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517C1" w14:textId="77777777" w:rsidR="00A60070" w:rsidRDefault="00A60070"/>
    <w:p w14:paraId="46DACE89" w14:textId="2A7E729C" w:rsidR="00A60070" w:rsidRPr="00326C92" w:rsidRDefault="00A60070" w:rsidP="00A60070">
      <w:pPr>
        <w:jc w:val="center"/>
        <w:rPr>
          <w:sz w:val="28"/>
          <w:szCs w:val="28"/>
          <w:lang w:val="fr-FR"/>
        </w:rPr>
      </w:pPr>
      <w:r w:rsidRPr="00326C92">
        <w:rPr>
          <w:sz w:val="28"/>
          <w:szCs w:val="28"/>
          <w:lang w:val="fr-FR"/>
        </w:rPr>
        <w:t xml:space="preserve">Communiqué de </w:t>
      </w:r>
      <w:r w:rsidR="001C4EF4" w:rsidRPr="00326C92">
        <w:rPr>
          <w:sz w:val="28"/>
          <w:szCs w:val="28"/>
          <w:lang w:val="fr-FR"/>
        </w:rPr>
        <w:t>P</w:t>
      </w:r>
      <w:r w:rsidRPr="00326C92">
        <w:rPr>
          <w:sz w:val="28"/>
          <w:szCs w:val="28"/>
          <w:lang w:val="fr-FR"/>
        </w:rPr>
        <w:t>resse</w:t>
      </w:r>
      <w:r w:rsidR="00A5693E">
        <w:rPr>
          <w:sz w:val="28"/>
          <w:szCs w:val="28"/>
          <w:lang w:val="fr-FR"/>
        </w:rPr>
        <w:t xml:space="preserve"> conjoint</w:t>
      </w:r>
    </w:p>
    <w:p w14:paraId="4A8B2D91" w14:textId="77777777" w:rsidR="00A60070" w:rsidRPr="00326C92" w:rsidRDefault="00A60070" w:rsidP="00A60070">
      <w:pPr>
        <w:rPr>
          <w:lang w:val="fr-FR"/>
        </w:rPr>
      </w:pPr>
    </w:p>
    <w:p w14:paraId="3F4C8FA8" w14:textId="7CB0F3E0" w:rsidR="00A60070" w:rsidRPr="007966F4" w:rsidRDefault="007966F4" w:rsidP="00F721D9">
      <w:pPr>
        <w:jc w:val="center"/>
        <w:rPr>
          <w:b/>
          <w:bCs/>
          <w:sz w:val="40"/>
          <w:szCs w:val="40"/>
          <w:lang w:val="fr-FR"/>
        </w:rPr>
      </w:pPr>
      <w:r w:rsidRPr="007966F4">
        <w:rPr>
          <w:b/>
          <w:bCs/>
          <w:sz w:val="40"/>
          <w:szCs w:val="40"/>
          <w:lang w:val="fr-FR"/>
        </w:rPr>
        <w:t>Vis</w:t>
      </w:r>
      <w:r w:rsidR="0043185E">
        <w:rPr>
          <w:b/>
          <w:bCs/>
          <w:sz w:val="40"/>
          <w:szCs w:val="40"/>
          <w:lang w:val="fr-FR"/>
        </w:rPr>
        <w:t>i</w:t>
      </w:r>
      <w:r w:rsidRPr="007966F4">
        <w:rPr>
          <w:b/>
          <w:bCs/>
          <w:sz w:val="40"/>
          <w:szCs w:val="40"/>
          <w:lang w:val="fr-FR"/>
        </w:rPr>
        <w:t xml:space="preserve">te conjointe Italie-UE aux bénéficiaires du programme ADAPT </w:t>
      </w:r>
    </w:p>
    <w:p w14:paraId="5D19CEE3" w14:textId="77777777" w:rsidR="00A60070" w:rsidRPr="002B37CE" w:rsidRDefault="00A60070" w:rsidP="00A60070">
      <w:pPr>
        <w:rPr>
          <w:lang w:val="fr-FR"/>
        </w:rPr>
      </w:pPr>
    </w:p>
    <w:p w14:paraId="4A080E2B" w14:textId="77777777" w:rsidR="008807D3" w:rsidRDefault="008807D3" w:rsidP="00A60070">
      <w:pPr>
        <w:rPr>
          <w:i/>
          <w:iCs/>
          <w:lang w:val="fr-FR"/>
        </w:rPr>
      </w:pPr>
    </w:p>
    <w:p w14:paraId="772FFBAA" w14:textId="0C699865" w:rsidR="00A60070" w:rsidRPr="00DF2756" w:rsidRDefault="00A60070" w:rsidP="00A60070">
      <w:pPr>
        <w:rPr>
          <w:i/>
          <w:iCs/>
          <w:lang w:val="fr-FR"/>
        </w:rPr>
      </w:pPr>
      <w:r w:rsidRPr="009118B5">
        <w:rPr>
          <w:i/>
          <w:iCs/>
          <w:lang w:val="fr-FR"/>
        </w:rPr>
        <w:t xml:space="preserve">Tunis, </w:t>
      </w:r>
      <w:r w:rsidR="00EB6ACA" w:rsidRPr="009118B5">
        <w:rPr>
          <w:i/>
          <w:iCs/>
          <w:lang w:val="fr-FR"/>
        </w:rPr>
        <w:t>1</w:t>
      </w:r>
      <w:r w:rsidR="007966F4">
        <w:rPr>
          <w:i/>
          <w:iCs/>
          <w:lang w:val="fr-FR"/>
        </w:rPr>
        <w:t>6</w:t>
      </w:r>
      <w:r w:rsidR="00EB6ACA" w:rsidRPr="009118B5">
        <w:rPr>
          <w:i/>
          <w:iCs/>
          <w:lang w:val="fr-FR"/>
        </w:rPr>
        <w:t xml:space="preserve"> </w:t>
      </w:r>
      <w:r w:rsidR="005356E0" w:rsidRPr="009118B5">
        <w:rPr>
          <w:i/>
          <w:iCs/>
          <w:lang w:val="fr-FR"/>
        </w:rPr>
        <w:t xml:space="preserve">mai </w:t>
      </w:r>
      <w:r w:rsidRPr="009118B5">
        <w:rPr>
          <w:i/>
          <w:iCs/>
          <w:lang w:val="fr-FR"/>
        </w:rPr>
        <w:t>2023</w:t>
      </w:r>
    </w:p>
    <w:p w14:paraId="09C637F4" w14:textId="77777777" w:rsidR="00E24E3E" w:rsidRDefault="00E24E3E" w:rsidP="00C1090D">
      <w:pPr>
        <w:jc w:val="both"/>
        <w:rPr>
          <w:rFonts w:ascii="Open Sans" w:hAnsi="Open Sans" w:cs="Open Sans"/>
          <w:sz w:val="20"/>
          <w:szCs w:val="20"/>
          <w:lang w:val="fr-FR"/>
        </w:rPr>
      </w:pPr>
    </w:p>
    <w:p w14:paraId="4C2C1621" w14:textId="54070B98" w:rsidR="00F83539" w:rsidRDefault="00405669" w:rsidP="00405669">
      <w:pPr>
        <w:jc w:val="both"/>
        <w:rPr>
          <w:rFonts w:ascii="Open Sans" w:hAnsi="Open Sans" w:cs="Open Sans"/>
          <w:sz w:val="20"/>
          <w:szCs w:val="20"/>
          <w:lang w:val="fr-FR"/>
        </w:rPr>
      </w:pPr>
      <w:r>
        <w:rPr>
          <w:rFonts w:ascii="Open Sans" w:hAnsi="Open Sans" w:cs="Open Sans"/>
          <w:sz w:val="20"/>
          <w:szCs w:val="20"/>
          <w:lang w:val="fr-FR"/>
        </w:rPr>
        <w:t xml:space="preserve">La </w:t>
      </w:r>
      <w:r w:rsidR="007966F4">
        <w:rPr>
          <w:rFonts w:ascii="Open Sans" w:hAnsi="Open Sans" w:cs="Open Sans"/>
          <w:sz w:val="20"/>
          <w:szCs w:val="20"/>
          <w:lang w:val="fr-FR"/>
        </w:rPr>
        <w:t xml:space="preserve">mission conjointe de l’Ambassadeur de l’Union </w:t>
      </w:r>
      <w:r>
        <w:rPr>
          <w:rFonts w:ascii="Open Sans" w:hAnsi="Open Sans" w:cs="Open Sans"/>
          <w:sz w:val="20"/>
          <w:szCs w:val="20"/>
          <w:lang w:val="fr-FR"/>
        </w:rPr>
        <w:t>e</w:t>
      </w:r>
      <w:r w:rsidR="007966F4">
        <w:rPr>
          <w:rFonts w:ascii="Open Sans" w:hAnsi="Open Sans" w:cs="Open Sans"/>
          <w:sz w:val="20"/>
          <w:szCs w:val="20"/>
          <w:lang w:val="fr-FR"/>
        </w:rPr>
        <w:t xml:space="preserve">uropéenne Marcus Cornaro et de l’Ambassadeur </w:t>
      </w:r>
      <w:r w:rsidR="006660AE">
        <w:rPr>
          <w:rFonts w:ascii="Open Sans" w:hAnsi="Open Sans" w:cs="Open Sans"/>
          <w:sz w:val="20"/>
          <w:szCs w:val="20"/>
          <w:lang w:val="fr-FR"/>
        </w:rPr>
        <w:t>d’Italie</w:t>
      </w:r>
      <w:r w:rsidR="007966F4">
        <w:rPr>
          <w:rFonts w:ascii="Open Sans" w:hAnsi="Open Sans" w:cs="Open Sans"/>
          <w:sz w:val="20"/>
          <w:szCs w:val="20"/>
          <w:lang w:val="fr-FR"/>
        </w:rPr>
        <w:t xml:space="preserve"> Fabrizio Saggio </w:t>
      </w:r>
      <w:r>
        <w:rPr>
          <w:rFonts w:ascii="Open Sans" w:hAnsi="Open Sans" w:cs="Open Sans"/>
          <w:sz w:val="20"/>
          <w:szCs w:val="20"/>
          <w:lang w:val="fr-FR"/>
        </w:rPr>
        <w:t xml:space="preserve">qui a eu lieu </w:t>
      </w:r>
      <w:r w:rsidR="004A35F1">
        <w:rPr>
          <w:rFonts w:ascii="Open Sans" w:hAnsi="Open Sans" w:cs="Open Sans"/>
          <w:sz w:val="20"/>
          <w:szCs w:val="20"/>
          <w:lang w:val="fr-FR"/>
        </w:rPr>
        <w:t xml:space="preserve">hier </w:t>
      </w:r>
      <w:r w:rsidR="007966F4">
        <w:rPr>
          <w:rFonts w:ascii="Open Sans" w:hAnsi="Open Sans" w:cs="Open Sans"/>
          <w:sz w:val="20"/>
          <w:szCs w:val="20"/>
          <w:lang w:val="fr-FR"/>
        </w:rPr>
        <w:t xml:space="preserve">dans le nord-ouest de la Tunisie a permis </w:t>
      </w:r>
      <w:r w:rsidR="002E43D6">
        <w:rPr>
          <w:rFonts w:ascii="Open Sans" w:hAnsi="Open Sans" w:cs="Open Sans"/>
          <w:sz w:val="20"/>
          <w:szCs w:val="20"/>
          <w:lang w:val="fr-FR"/>
        </w:rPr>
        <w:t xml:space="preserve">de rencontrer </w:t>
      </w:r>
      <w:r w:rsidR="0043185E">
        <w:rPr>
          <w:rFonts w:ascii="Open Sans" w:hAnsi="Open Sans" w:cs="Open Sans"/>
          <w:sz w:val="20"/>
          <w:szCs w:val="20"/>
          <w:lang w:val="fr-FR"/>
        </w:rPr>
        <w:t>des</w:t>
      </w:r>
      <w:r w:rsidR="002E43D6">
        <w:rPr>
          <w:rFonts w:ascii="Open Sans" w:hAnsi="Open Sans" w:cs="Open Sans"/>
          <w:sz w:val="20"/>
          <w:szCs w:val="20"/>
          <w:lang w:val="fr-FR"/>
        </w:rPr>
        <w:t xml:space="preserve"> bénéficiaires du </w:t>
      </w:r>
      <w:hyperlink r:id="rId10" w:history="1">
        <w:r w:rsidR="002E43D6" w:rsidRPr="006660AE">
          <w:rPr>
            <w:rStyle w:val="Collegamentoipertestuale"/>
            <w:rFonts w:ascii="Open Sans" w:hAnsi="Open Sans" w:cs="Open Sans"/>
            <w:b/>
            <w:bCs/>
            <w:sz w:val="20"/>
            <w:szCs w:val="20"/>
            <w:lang w:val="fr-FR"/>
          </w:rPr>
          <w:t>programme ADAPT</w:t>
        </w:r>
      </w:hyperlink>
      <w:r w:rsidR="00D03B17" w:rsidRPr="00D03BEE">
        <w:rPr>
          <w:lang w:val="fr-BE"/>
        </w:rPr>
        <w:t xml:space="preserve">, </w:t>
      </w:r>
      <w:r w:rsidR="00D03B17" w:rsidRPr="0039070A">
        <w:rPr>
          <w:rFonts w:ascii="Open Sans" w:hAnsi="Open Sans" w:cs="Open Sans"/>
          <w:sz w:val="20"/>
          <w:szCs w:val="20"/>
          <w:lang w:val="fr-FR"/>
        </w:rPr>
        <w:t>financé par l’Union Européenne et mis en œuvre par l’Agence Italienne pour la Coopération au Développement (AICS),</w:t>
      </w:r>
      <w:r w:rsidR="00D03B17" w:rsidRPr="00D03BEE">
        <w:rPr>
          <w:lang w:val="fr-BE"/>
        </w:rPr>
        <w:t xml:space="preserve"> </w:t>
      </w:r>
      <w:r w:rsidR="002E43D6">
        <w:rPr>
          <w:rFonts w:ascii="Open Sans" w:hAnsi="Open Sans" w:cs="Open Sans"/>
          <w:sz w:val="20"/>
          <w:szCs w:val="20"/>
          <w:lang w:val="fr-FR"/>
        </w:rPr>
        <w:t>afin d</w:t>
      </w:r>
      <w:r w:rsidR="0095374B">
        <w:rPr>
          <w:rFonts w:ascii="Open Sans" w:hAnsi="Open Sans" w:cs="Open Sans"/>
          <w:sz w:val="20"/>
          <w:szCs w:val="20"/>
          <w:lang w:val="fr-FR"/>
        </w:rPr>
        <w:t xml:space="preserve">’être attentifs à leurs besoins pour mieux y répondre et contribuer ainsi le plus efficacement possible </w:t>
      </w:r>
      <w:r w:rsidR="00F46DDF">
        <w:rPr>
          <w:rFonts w:ascii="Open Sans" w:hAnsi="Open Sans" w:cs="Open Sans"/>
          <w:sz w:val="20"/>
          <w:szCs w:val="20"/>
          <w:lang w:val="fr-FR"/>
        </w:rPr>
        <w:t xml:space="preserve">à la stratégie d’autosuffisance en blé dur de la Tunisie à laquelle ces bénéficiaires producteurs de semences et de blé dur participent. </w:t>
      </w:r>
      <w:r w:rsidR="0095374B">
        <w:rPr>
          <w:rFonts w:ascii="Open Sans" w:hAnsi="Open Sans" w:cs="Open Sans"/>
          <w:sz w:val="20"/>
          <w:szCs w:val="20"/>
          <w:lang w:val="fr-FR"/>
        </w:rPr>
        <w:t xml:space="preserve"> </w:t>
      </w:r>
    </w:p>
    <w:p w14:paraId="5CA2F907" w14:textId="77777777" w:rsidR="00F83539" w:rsidRDefault="00F83539" w:rsidP="00C1090D">
      <w:pPr>
        <w:jc w:val="both"/>
        <w:rPr>
          <w:rFonts w:ascii="Open Sans" w:hAnsi="Open Sans" w:cs="Open Sans"/>
          <w:sz w:val="20"/>
          <w:szCs w:val="20"/>
          <w:lang w:val="fr-FR"/>
        </w:rPr>
      </w:pPr>
    </w:p>
    <w:p w14:paraId="2DAED53A" w14:textId="3BF0DC79" w:rsidR="00261B7B" w:rsidRDefault="00911698" w:rsidP="00C1090D">
      <w:pPr>
        <w:jc w:val="both"/>
        <w:rPr>
          <w:rFonts w:ascii="Open Sans" w:hAnsi="Open Sans" w:cs="Open Sans"/>
          <w:sz w:val="20"/>
          <w:szCs w:val="20"/>
          <w:lang w:val="fr-FR"/>
        </w:rPr>
      </w:pPr>
      <w:r>
        <w:rPr>
          <w:rFonts w:ascii="Open Sans" w:hAnsi="Open Sans" w:cs="Open Sans"/>
          <w:sz w:val="20"/>
          <w:szCs w:val="20"/>
          <w:lang w:val="fr-FR"/>
        </w:rPr>
        <w:t xml:space="preserve">La visite </w:t>
      </w:r>
      <w:r w:rsidRPr="00911698">
        <w:rPr>
          <w:rFonts w:ascii="Open Sans" w:hAnsi="Open Sans" w:cs="Open Sans"/>
          <w:sz w:val="20"/>
          <w:szCs w:val="20"/>
          <w:lang w:val="fr-FR"/>
        </w:rPr>
        <w:t>fait suite à un premier accord</w:t>
      </w:r>
      <w:r w:rsidR="006660AE">
        <w:rPr>
          <w:rFonts w:ascii="Open Sans" w:hAnsi="Open Sans" w:cs="Open Sans"/>
          <w:sz w:val="20"/>
          <w:szCs w:val="20"/>
          <w:lang w:val="fr-FR"/>
        </w:rPr>
        <w:t xml:space="preserve"> signé </w:t>
      </w:r>
      <w:r w:rsidR="00204DD4">
        <w:rPr>
          <w:rFonts w:ascii="Open Sans" w:hAnsi="Open Sans" w:cs="Open Sans"/>
          <w:sz w:val="20"/>
          <w:szCs w:val="20"/>
          <w:lang w:val="fr-FR"/>
        </w:rPr>
        <w:t xml:space="preserve">dans le cadre d’ADAPT </w:t>
      </w:r>
      <w:r w:rsidR="006660AE">
        <w:rPr>
          <w:rFonts w:ascii="Open Sans" w:hAnsi="Open Sans" w:cs="Open Sans"/>
          <w:sz w:val="20"/>
          <w:szCs w:val="20"/>
          <w:lang w:val="fr-FR"/>
        </w:rPr>
        <w:t xml:space="preserve">le 12 mai 2023 </w:t>
      </w:r>
      <w:r>
        <w:rPr>
          <w:rFonts w:ascii="Open Sans" w:hAnsi="Open Sans" w:cs="Open Sans"/>
          <w:sz w:val="20"/>
          <w:szCs w:val="20"/>
          <w:lang w:val="fr-FR"/>
        </w:rPr>
        <w:t xml:space="preserve">entre </w:t>
      </w:r>
      <w:r w:rsidR="00204DD4" w:rsidRPr="00D20621">
        <w:rPr>
          <w:rFonts w:ascii="Open Sans" w:hAnsi="Open Sans" w:cs="Open Sans"/>
          <w:sz w:val="20"/>
          <w:szCs w:val="20"/>
          <w:lang w:val="fr-FR"/>
        </w:rPr>
        <w:t>l’Agence Italienne pour la Coopération au Développement</w:t>
      </w:r>
      <w:r w:rsidRPr="00D20621">
        <w:rPr>
          <w:rFonts w:ascii="Open Sans" w:hAnsi="Open Sans" w:cs="Open Sans"/>
          <w:b/>
          <w:bCs/>
          <w:sz w:val="20"/>
          <w:szCs w:val="20"/>
          <w:lang w:val="fr-FR"/>
        </w:rPr>
        <w:t xml:space="preserve"> </w:t>
      </w:r>
      <w:r>
        <w:rPr>
          <w:rFonts w:ascii="Open Sans" w:hAnsi="Open Sans" w:cs="Open Sans"/>
          <w:sz w:val="20"/>
          <w:szCs w:val="20"/>
          <w:lang w:val="fr-FR"/>
        </w:rPr>
        <w:t xml:space="preserve">et </w:t>
      </w:r>
      <w:r w:rsidRPr="00911698">
        <w:rPr>
          <w:rFonts w:ascii="Open Sans" w:hAnsi="Open Sans" w:cs="Open Sans"/>
          <w:sz w:val="20"/>
          <w:szCs w:val="20"/>
          <w:lang w:val="fr-FR"/>
        </w:rPr>
        <w:t xml:space="preserve">trois collecteurs </w:t>
      </w:r>
      <w:r w:rsidR="00D20621">
        <w:rPr>
          <w:rFonts w:ascii="Open Sans" w:hAnsi="Open Sans" w:cs="Open Sans"/>
          <w:sz w:val="20"/>
          <w:szCs w:val="20"/>
          <w:lang w:val="fr-FR"/>
        </w:rPr>
        <w:t>mandatés par l’Office des Céréales</w:t>
      </w:r>
      <w:r w:rsidR="00DA6D76">
        <w:rPr>
          <w:rFonts w:ascii="Open Sans" w:hAnsi="Open Sans" w:cs="Open Sans"/>
          <w:sz w:val="20"/>
          <w:szCs w:val="20"/>
          <w:lang w:val="fr-FR"/>
        </w:rPr>
        <w:t xml:space="preserve"> (CMA, SOSEM, COCEM)</w:t>
      </w:r>
      <w:r w:rsidR="00204DD4">
        <w:rPr>
          <w:rFonts w:ascii="Open Sans" w:hAnsi="Open Sans" w:cs="Open Sans"/>
          <w:sz w:val="20"/>
          <w:szCs w:val="20"/>
          <w:lang w:val="fr-FR"/>
        </w:rPr>
        <w:t>,</w:t>
      </w:r>
      <w:r w:rsidR="003D7ECC">
        <w:rPr>
          <w:rFonts w:ascii="Open Sans" w:hAnsi="Open Sans" w:cs="Open Sans"/>
          <w:sz w:val="20"/>
          <w:szCs w:val="20"/>
          <w:lang w:val="fr-FR"/>
        </w:rPr>
        <w:t xml:space="preserve"> </w:t>
      </w:r>
      <w:r w:rsidRPr="00911698">
        <w:rPr>
          <w:rFonts w:ascii="Open Sans" w:hAnsi="Open Sans" w:cs="Open Sans"/>
          <w:sz w:val="20"/>
          <w:szCs w:val="20"/>
          <w:lang w:val="fr-FR"/>
        </w:rPr>
        <w:t xml:space="preserve">pour une contribution totale de </w:t>
      </w:r>
      <w:r w:rsidRPr="00D20621">
        <w:rPr>
          <w:rFonts w:ascii="Open Sans" w:hAnsi="Open Sans" w:cs="Open Sans"/>
          <w:b/>
          <w:bCs/>
          <w:sz w:val="20"/>
          <w:szCs w:val="20"/>
          <w:lang w:val="fr-FR"/>
        </w:rPr>
        <w:t>800 000 euros</w:t>
      </w:r>
      <w:r w:rsidR="0043185E">
        <w:rPr>
          <w:rFonts w:ascii="Open Sans" w:hAnsi="Open Sans" w:cs="Open Sans"/>
          <w:sz w:val="20"/>
          <w:szCs w:val="20"/>
          <w:lang w:val="fr-FR"/>
        </w:rPr>
        <w:t xml:space="preserve">. </w:t>
      </w:r>
      <w:r w:rsidR="00D03B17">
        <w:rPr>
          <w:rFonts w:ascii="Open Sans" w:hAnsi="Open Sans" w:cs="Open Sans"/>
          <w:sz w:val="20"/>
          <w:szCs w:val="20"/>
          <w:lang w:val="fr-FR"/>
        </w:rPr>
        <w:t xml:space="preserve">Cette </w:t>
      </w:r>
      <w:r w:rsidR="0043185E">
        <w:rPr>
          <w:rFonts w:ascii="Open Sans" w:hAnsi="Open Sans" w:cs="Open Sans"/>
          <w:sz w:val="20"/>
          <w:szCs w:val="20"/>
          <w:lang w:val="fr-FR"/>
        </w:rPr>
        <w:t>contribution</w:t>
      </w:r>
      <w:r w:rsidR="00D20621">
        <w:rPr>
          <w:rFonts w:ascii="Open Sans" w:hAnsi="Open Sans" w:cs="Open Sans"/>
          <w:sz w:val="20"/>
          <w:szCs w:val="20"/>
          <w:lang w:val="fr-FR"/>
        </w:rPr>
        <w:t xml:space="preserve"> </w:t>
      </w:r>
      <w:r w:rsidR="0043185E">
        <w:rPr>
          <w:rFonts w:ascii="Open Sans" w:hAnsi="Open Sans" w:cs="Open Sans"/>
          <w:sz w:val="20"/>
          <w:szCs w:val="20"/>
          <w:lang w:val="fr-FR"/>
        </w:rPr>
        <w:t xml:space="preserve">fait partie d’un </w:t>
      </w:r>
      <w:r w:rsidR="0043185E" w:rsidRPr="0043185E">
        <w:rPr>
          <w:rFonts w:ascii="Open Sans" w:hAnsi="Open Sans" w:cs="Open Sans"/>
          <w:b/>
          <w:bCs/>
          <w:sz w:val="20"/>
          <w:szCs w:val="20"/>
          <w:lang w:val="fr-FR"/>
        </w:rPr>
        <w:t xml:space="preserve">Fonds d’appui </w:t>
      </w:r>
      <w:r w:rsidR="00F46DDF">
        <w:rPr>
          <w:rFonts w:ascii="Open Sans" w:hAnsi="Open Sans" w:cs="Open Sans"/>
          <w:b/>
          <w:bCs/>
          <w:sz w:val="20"/>
          <w:szCs w:val="20"/>
          <w:lang w:val="fr-FR"/>
        </w:rPr>
        <w:t>dédiés aux producteurs de semences et aux petits producteurs de céréales</w:t>
      </w:r>
      <w:r w:rsidR="0043185E" w:rsidRPr="0043185E">
        <w:rPr>
          <w:rFonts w:ascii="Open Sans" w:hAnsi="Open Sans" w:cs="Open Sans"/>
          <w:b/>
          <w:bCs/>
          <w:sz w:val="20"/>
          <w:szCs w:val="20"/>
          <w:lang w:val="fr-FR"/>
        </w:rPr>
        <w:t xml:space="preserve"> de 18M</w:t>
      </w:r>
      <w:r w:rsidR="0043185E">
        <w:rPr>
          <w:rFonts w:ascii="Open Sans" w:hAnsi="Open Sans" w:cs="Open Sans"/>
          <w:b/>
          <w:bCs/>
          <w:sz w:val="20"/>
          <w:szCs w:val="20"/>
          <w:lang w:val="fr-FR"/>
        </w:rPr>
        <w:t xml:space="preserve"> </w:t>
      </w:r>
      <w:r w:rsidR="0043185E" w:rsidRPr="0043185E">
        <w:rPr>
          <w:rFonts w:ascii="Open Sans" w:hAnsi="Open Sans" w:cs="Open Sans"/>
          <w:b/>
          <w:bCs/>
          <w:sz w:val="20"/>
          <w:szCs w:val="20"/>
          <w:lang w:val="fr-FR"/>
        </w:rPr>
        <w:t>d’euros</w:t>
      </w:r>
      <w:r w:rsidR="00532444">
        <w:rPr>
          <w:rFonts w:ascii="Open Sans" w:hAnsi="Open Sans" w:cs="Open Sans"/>
          <w:b/>
          <w:bCs/>
          <w:sz w:val="20"/>
          <w:szCs w:val="20"/>
          <w:lang w:val="fr-FR"/>
        </w:rPr>
        <w:t xml:space="preserve"> </w:t>
      </w:r>
      <w:r w:rsidR="00532444" w:rsidRPr="00532444">
        <w:rPr>
          <w:rFonts w:ascii="Open Sans" w:hAnsi="Open Sans" w:cs="Open Sans"/>
          <w:sz w:val="20"/>
          <w:szCs w:val="20"/>
          <w:lang w:val="fr-FR"/>
        </w:rPr>
        <w:t xml:space="preserve">sur </w:t>
      </w:r>
      <w:r w:rsidR="00532444">
        <w:rPr>
          <w:rFonts w:ascii="Open Sans" w:hAnsi="Open Sans" w:cs="Open Sans"/>
          <w:sz w:val="20"/>
          <w:szCs w:val="20"/>
          <w:lang w:val="fr-FR"/>
        </w:rPr>
        <w:t>cinq</w:t>
      </w:r>
      <w:r w:rsidR="00532444" w:rsidRPr="00532444">
        <w:rPr>
          <w:rFonts w:ascii="Open Sans" w:hAnsi="Open Sans" w:cs="Open Sans"/>
          <w:sz w:val="20"/>
          <w:szCs w:val="20"/>
          <w:lang w:val="fr-FR"/>
        </w:rPr>
        <w:t xml:space="preserve"> ans</w:t>
      </w:r>
      <w:r w:rsidR="00F46DDF">
        <w:rPr>
          <w:rFonts w:ascii="Open Sans" w:hAnsi="Open Sans" w:cs="Open Sans"/>
          <w:sz w:val="20"/>
          <w:szCs w:val="20"/>
          <w:lang w:val="fr-FR"/>
        </w:rPr>
        <w:t xml:space="preserve">. </w:t>
      </w:r>
      <w:r w:rsidR="00001ADB">
        <w:rPr>
          <w:rFonts w:ascii="Open Sans" w:hAnsi="Open Sans" w:cs="Open Sans"/>
          <w:sz w:val="20"/>
          <w:szCs w:val="20"/>
          <w:lang w:val="fr-FR"/>
        </w:rPr>
        <w:t>P</w:t>
      </w:r>
      <w:r w:rsidR="00001ADB" w:rsidRPr="0043185E">
        <w:rPr>
          <w:rFonts w:ascii="Open Sans" w:hAnsi="Open Sans" w:cs="Open Sans"/>
          <w:sz w:val="20"/>
          <w:szCs w:val="20"/>
          <w:lang w:val="fr-FR"/>
        </w:rPr>
        <w:t xml:space="preserve">our </w:t>
      </w:r>
      <w:r w:rsidR="00001ADB">
        <w:rPr>
          <w:rFonts w:ascii="Open Sans" w:hAnsi="Open Sans" w:cs="Open Sans"/>
          <w:sz w:val="20"/>
          <w:szCs w:val="20"/>
          <w:lang w:val="fr-FR"/>
        </w:rPr>
        <w:t xml:space="preserve">cette </w:t>
      </w:r>
      <w:r w:rsidR="00001ADB" w:rsidRPr="0043185E">
        <w:rPr>
          <w:rFonts w:ascii="Open Sans" w:hAnsi="Open Sans" w:cs="Open Sans"/>
          <w:sz w:val="20"/>
          <w:szCs w:val="20"/>
          <w:lang w:val="fr-FR"/>
        </w:rPr>
        <w:t>campagne 2022-2023</w:t>
      </w:r>
      <w:r w:rsidR="00001ADB">
        <w:rPr>
          <w:rFonts w:ascii="Open Sans" w:hAnsi="Open Sans" w:cs="Open Sans"/>
          <w:sz w:val="20"/>
          <w:szCs w:val="20"/>
          <w:lang w:val="fr-FR"/>
        </w:rPr>
        <w:t xml:space="preserve">, environ un </w:t>
      </w:r>
      <w:r w:rsidR="00001ADB" w:rsidRPr="0043185E">
        <w:rPr>
          <w:rFonts w:ascii="Open Sans" w:hAnsi="Open Sans" w:cs="Open Sans"/>
          <w:sz w:val="20"/>
          <w:szCs w:val="20"/>
          <w:lang w:val="fr-FR"/>
        </w:rPr>
        <w:t>millier d’agriculteurs</w:t>
      </w:r>
      <w:r w:rsidR="00001ADB">
        <w:rPr>
          <w:rFonts w:ascii="Open Sans" w:hAnsi="Open Sans" w:cs="Open Sans"/>
          <w:sz w:val="20"/>
          <w:szCs w:val="20"/>
          <w:lang w:val="fr-FR"/>
        </w:rPr>
        <w:t>/</w:t>
      </w:r>
      <w:proofErr w:type="spellStart"/>
      <w:r w:rsidR="00001ADB">
        <w:rPr>
          <w:rFonts w:ascii="Open Sans" w:hAnsi="Open Sans" w:cs="Open Sans"/>
          <w:sz w:val="20"/>
          <w:szCs w:val="20"/>
          <w:lang w:val="fr-FR"/>
        </w:rPr>
        <w:t>trices</w:t>
      </w:r>
      <w:proofErr w:type="spellEnd"/>
      <w:r w:rsidR="00001ADB">
        <w:rPr>
          <w:rFonts w:ascii="Open Sans" w:hAnsi="Open Sans" w:cs="Open Sans"/>
          <w:sz w:val="20"/>
          <w:szCs w:val="20"/>
          <w:lang w:val="fr-FR"/>
        </w:rPr>
        <w:t xml:space="preserve"> verront </w:t>
      </w:r>
      <w:r w:rsidR="006660AE">
        <w:rPr>
          <w:rFonts w:ascii="Open Sans" w:hAnsi="Open Sans" w:cs="Open Sans"/>
          <w:sz w:val="20"/>
          <w:szCs w:val="20"/>
          <w:lang w:val="fr-FR"/>
        </w:rPr>
        <w:t xml:space="preserve">réduire </w:t>
      </w:r>
      <w:r w:rsidR="00DA6D76">
        <w:rPr>
          <w:rFonts w:ascii="Open Sans" w:hAnsi="Open Sans" w:cs="Open Sans"/>
          <w:sz w:val="20"/>
          <w:szCs w:val="20"/>
          <w:lang w:val="fr-FR"/>
        </w:rPr>
        <w:t>considérablement</w:t>
      </w:r>
      <w:r w:rsidR="00D03B17">
        <w:rPr>
          <w:rFonts w:ascii="Open Sans" w:hAnsi="Open Sans" w:cs="Open Sans"/>
          <w:sz w:val="20"/>
          <w:szCs w:val="20"/>
          <w:lang w:val="fr-FR"/>
        </w:rPr>
        <w:t xml:space="preserve"> </w:t>
      </w:r>
      <w:r w:rsidR="006660AE">
        <w:rPr>
          <w:rFonts w:ascii="Open Sans" w:hAnsi="Open Sans" w:cs="Open Sans"/>
          <w:sz w:val="20"/>
          <w:szCs w:val="20"/>
          <w:lang w:val="fr-FR"/>
        </w:rPr>
        <w:t>le montant d</w:t>
      </w:r>
      <w:r w:rsidR="00C943FF">
        <w:rPr>
          <w:rFonts w:ascii="Open Sans" w:hAnsi="Open Sans" w:cs="Open Sans"/>
          <w:sz w:val="20"/>
          <w:szCs w:val="20"/>
          <w:lang w:val="fr-FR"/>
        </w:rPr>
        <w:t xml:space="preserve">u </w:t>
      </w:r>
      <w:r w:rsidR="006660AE">
        <w:rPr>
          <w:rFonts w:ascii="Open Sans" w:hAnsi="Open Sans" w:cs="Open Sans"/>
          <w:sz w:val="20"/>
          <w:szCs w:val="20"/>
          <w:lang w:val="fr-FR"/>
        </w:rPr>
        <w:t xml:space="preserve"> </w:t>
      </w:r>
      <w:r w:rsidR="007F2C63">
        <w:rPr>
          <w:rFonts w:ascii="Open Sans" w:hAnsi="Open Sans" w:cs="Open Sans"/>
          <w:sz w:val="20"/>
          <w:szCs w:val="20"/>
          <w:lang w:val="fr-FR"/>
        </w:rPr>
        <w:t>remboursement de</w:t>
      </w:r>
      <w:r w:rsidR="00C943FF">
        <w:rPr>
          <w:rFonts w:ascii="Open Sans" w:hAnsi="Open Sans" w:cs="Open Sans"/>
          <w:sz w:val="20"/>
          <w:szCs w:val="20"/>
          <w:lang w:val="fr-FR"/>
        </w:rPr>
        <w:t xml:space="preserve"> leur</w:t>
      </w:r>
      <w:r w:rsidR="007F2C63">
        <w:rPr>
          <w:rFonts w:ascii="Open Sans" w:hAnsi="Open Sans" w:cs="Open Sans"/>
          <w:sz w:val="20"/>
          <w:szCs w:val="20"/>
          <w:lang w:val="fr-FR"/>
        </w:rPr>
        <w:t xml:space="preserve"> </w:t>
      </w:r>
      <w:r w:rsidR="006660AE">
        <w:rPr>
          <w:rFonts w:ascii="Open Sans" w:hAnsi="Open Sans" w:cs="Open Sans"/>
          <w:sz w:val="20"/>
          <w:szCs w:val="20"/>
          <w:lang w:val="fr-FR"/>
        </w:rPr>
        <w:t xml:space="preserve">crédit </w:t>
      </w:r>
      <w:r w:rsidR="007F2C63">
        <w:rPr>
          <w:rFonts w:ascii="Open Sans" w:hAnsi="Open Sans" w:cs="Open Sans"/>
          <w:sz w:val="20"/>
          <w:szCs w:val="20"/>
          <w:lang w:val="fr-FR"/>
        </w:rPr>
        <w:t xml:space="preserve">de campagne qu’ils ont contracté auprès de </w:t>
      </w:r>
      <w:r w:rsidR="00DA6D76">
        <w:rPr>
          <w:rFonts w:ascii="Open Sans" w:hAnsi="Open Sans" w:cs="Open Sans"/>
          <w:sz w:val="20"/>
          <w:szCs w:val="20"/>
          <w:lang w:val="fr-FR"/>
        </w:rPr>
        <w:t>ces trois collecteurs</w:t>
      </w:r>
      <w:r w:rsidR="00E26B84">
        <w:rPr>
          <w:rFonts w:ascii="Open Sans" w:hAnsi="Open Sans" w:cs="Open Sans"/>
          <w:sz w:val="20"/>
          <w:szCs w:val="20"/>
          <w:lang w:val="fr-FR"/>
        </w:rPr>
        <w:t>,</w:t>
      </w:r>
      <w:r w:rsidR="00DA6D76">
        <w:rPr>
          <w:rFonts w:ascii="Open Sans" w:hAnsi="Open Sans" w:cs="Open Sans"/>
          <w:sz w:val="20"/>
          <w:szCs w:val="20"/>
          <w:lang w:val="fr-FR"/>
        </w:rPr>
        <w:t xml:space="preserve"> </w:t>
      </w:r>
      <w:r w:rsidRPr="00911698">
        <w:rPr>
          <w:rFonts w:ascii="Open Sans" w:hAnsi="Open Sans" w:cs="Open Sans"/>
          <w:sz w:val="20"/>
          <w:szCs w:val="20"/>
          <w:lang w:val="fr-FR"/>
        </w:rPr>
        <w:t>(</w:t>
      </w:r>
      <w:hyperlink r:id="rId11" w:history="1">
        <w:r w:rsidRPr="00911698">
          <w:rPr>
            <w:rStyle w:val="Collegamentoipertestuale"/>
            <w:rFonts w:ascii="Open Sans" w:hAnsi="Open Sans" w:cs="Open Sans"/>
            <w:sz w:val="20"/>
            <w:szCs w:val="20"/>
            <w:lang w:val="fr-FR"/>
          </w:rPr>
          <w:t>communiqué de presse</w:t>
        </w:r>
      </w:hyperlink>
      <w:r w:rsidRPr="00911698">
        <w:rPr>
          <w:rFonts w:ascii="Open Sans" w:hAnsi="Open Sans" w:cs="Open Sans"/>
          <w:sz w:val="20"/>
          <w:szCs w:val="20"/>
          <w:lang w:val="fr-FR"/>
        </w:rPr>
        <w:t>)</w:t>
      </w:r>
      <w:r w:rsidR="00DA6D76">
        <w:rPr>
          <w:rFonts w:ascii="Open Sans" w:hAnsi="Open Sans" w:cs="Open Sans"/>
          <w:sz w:val="20"/>
          <w:szCs w:val="20"/>
          <w:lang w:val="fr-FR"/>
        </w:rPr>
        <w:t xml:space="preserve"> </w:t>
      </w:r>
      <w:r>
        <w:rPr>
          <w:rFonts w:ascii="Open Sans" w:hAnsi="Open Sans" w:cs="Open Sans"/>
          <w:sz w:val="20"/>
          <w:szCs w:val="20"/>
          <w:lang w:val="fr-FR"/>
        </w:rPr>
        <w:t>.</w:t>
      </w:r>
      <w:r w:rsidR="00204DD4">
        <w:rPr>
          <w:rFonts w:ascii="Open Sans" w:hAnsi="Open Sans" w:cs="Open Sans"/>
          <w:sz w:val="20"/>
          <w:szCs w:val="20"/>
          <w:lang w:val="fr-FR"/>
        </w:rPr>
        <w:t xml:space="preserve"> </w:t>
      </w:r>
      <w:r w:rsidR="00261B7B">
        <w:rPr>
          <w:rFonts w:ascii="Open Sans" w:hAnsi="Open Sans" w:cs="Open Sans"/>
          <w:sz w:val="20"/>
          <w:szCs w:val="20"/>
          <w:lang w:val="fr-FR"/>
        </w:rPr>
        <w:t xml:space="preserve"> </w:t>
      </w:r>
    </w:p>
    <w:p w14:paraId="11EF2584" w14:textId="77777777" w:rsidR="0043185E" w:rsidRDefault="0043185E" w:rsidP="00C1090D">
      <w:pPr>
        <w:jc w:val="both"/>
        <w:rPr>
          <w:rFonts w:ascii="Open Sans" w:hAnsi="Open Sans" w:cs="Open Sans"/>
          <w:sz w:val="20"/>
          <w:szCs w:val="20"/>
          <w:lang w:val="fr-FR"/>
        </w:rPr>
      </w:pPr>
    </w:p>
    <w:p w14:paraId="1A616E04" w14:textId="10349560" w:rsidR="00405669" w:rsidRDefault="00DA6D76" w:rsidP="00C1090D">
      <w:pPr>
        <w:jc w:val="both"/>
        <w:rPr>
          <w:rFonts w:ascii="Open Sans" w:hAnsi="Open Sans" w:cs="Open Sans"/>
          <w:sz w:val="20"/>
          <w:szCs w:val="20"/>
          <w:lang w:val="fr-FR"/>
        </w:rPr>
      </w:pPr>
      <w:r>
        <w:rPr>
          <w:rFonts w:ascii="Open Sans" w:hAnsi="Open Sans" w:cs="Open Sans"/>
          <w:sz w:val="20"/>
          <w:szCs w:val="20"/>
          <w:lang w:val="fr-FR"/>
        </w:rPr>
        <w:t xml:space="preserve">Grace </w:t>
      </w:r>
      <w:r w:rsidR="007F2C63">
        <w:rPr>
          <w:rFonts w:ascii="Open Sans" w:hAnsi="Open Sans" w:cs="Open Sans"/>
          <w:sz w:val="20"/>
          <w:szCs w:val="20"/>
          <w:lang w:val="fr-FR"/>
        </w:rPr>
        <w:t xml:space="preserve">à ce </w:t>
      </w:r>
      <w:r w:rsidR="003D7ECC" w:rsidRPr="003D7ECC">
        <w:rPr>
          <w:rFonts w:ascii="Open Sans" w:hAnsi="Open Sans" w:cs="Open Sans"/>
          <w:sz w:val="20"/>
          <w:szCs w:val="20"/>
          <w:lang w:val="fr-FR"/>
        </w:rPr>
        <w:t xml:space="preserve">mécanisme </w:t>
      </w:r>
      <w:r w:rsidR="007F2C63">
        <w:rPr>
          <w:rFonts w:ascii="Open Sans" w:hAnsi="Open Sans" w:cs="Open Sans"/>
          <w:sz w:val="20"/>
          <w:szCs w:val="20"/>
          <w:lang w:val="fr-FR"/>
        </w:rPr>
        <w:t xml:space="preserve">du projet </w:t>
      </w:r>
      <w:r w:rsidR="0043185E">
        <w:rPr>
          <w:rFonts w:ascii="Open Sans" w:hAnsi="Open Sans" w:cs="Open Sans"/>
          <w:sz w:val="20"/>
          <w:szCs w:val="20"/>
          <w:lang w:val="fr-FR"/>
        </w:rPr>
        <w:t xml:space="preserve">ADAPT </w:t>
      </w:r>
      <w:r w:rsidR="003D7ECC">
        <w:rPr>
          <w:rFonts w:ascii="Open Sans" w:hAnsi="Open Sans" w:cs="Open Sans"/>
          <w:sz w:val="20"/>
          <w:szCs w:val="20"/>
          <w:lang w:val="fr-FR"/>
        </w:rPr>
        <w:t xml:space="preserve">les agriculteurs </w:t>
      </w:r>
      <w:r w:rsidR="00405669">
        <w:rPr>
          <w:rFonts w:ascii="Open Sans" w:hAnsi="Open Sans" w:cs="Open Sans"/>
          <w:sz w:val="20"/>
          <w:szCs w:val="20"/>
          <w:lang w:val="fr-FR"/>
        </w:rPr>
        <w:t xml:space="preserve">céréaliers </w:t>
      </w:r>
      <w:r w:rsidR="003D7ECC">
        <w:rPr>
          <w:rFonts w:ascii="Open Sans" w:hAnsi="Open Sans" w:cs="Open Sans"/>
          <w:sz w:val="20"/>
          <w:szCs w:val="20"/>
          <w:lang w:val="fr-FR"/>
        </w:rPr>
        <w:t>bénéficient d’</w:t>
      </w:r>
      <w:r w:rsidR="00BA420B" w:rsidRPr="003D7ECC">
        <w:rPr>
          <w:rFonts w:ascii="Open Sans" w:hAnsi="Open Sans" w:cs="Open Sans"/>
          <w:b/>
          <w:bCs/>
          <w:sz w:val="20"/>
          <w:szCs w:val="20"/>
          <w:lang w:val="fr-FR"/>
        </w:rPr>
        <w:t>une réduction d</w:t>
      </w:r>
      <w:r w:rsidR="007F2C63">
        <w:rPr>
          <w:rFonts w:ascii="Open Sans" w:hAnsi="Open Sans" w:cs="Open Sans"/>
          <w:b/>
          <w:bCs/>
          <w:sz w:val="20"/>
          <w:szCs w:val="20"/>
          <w:lang w:val="fr-FR"/>
        </w:rPr>
        <w:t xml:space="preserve">e près de </w:t>
      </w:r>
      <w:r w:rsidR="003D7ECC">
        <w:rPr>
          <w:rFonts w:ascii="Open Sans" w:hAnsi="Open Sans" w:cs="Open Sans"/>
          <w:b/>
          <w:bCs/>
          <w:sz w:val="20"/>
          <w:szCs w:val="20"/>
          <w:lang w:val="fr-FR"/>
        </w:rPr>
        <w:t>30</w:t>
      </w:r>
      <w:r w:rsidR="00BA420B" w:rsidRPr="003D7ECC">
        <w:rPr>
          <w:rFonts w:ascii="Open Sans" w:hAnsi="Open Sans" w:cs="Open Sans"/>
          <w:b/>
          <w:bCs/>
          <w:sz w:val="20"/>
          <w:szCs w:val="20"/>
          <w:lang w:val="fr-FR"/>
        </w:rPr>
        <w:t xml:space="preserve"> % </w:t>
      </w:r>
      <w:r w:rsidR="00331E6D" w:rsidRPr="00001ADB">
        <w:rPr>
          <w:rFonts w:ascii="Open Sans" w:hAnsi="Open Sans" w:cs="Open Sans"/>
          <w:sz w:val="20"/>
          <w:szCs w:val="20"/>
          <w:lang w:val="fr-FR"/>
        </w:rPr>
        <w:t>sur</w:t>
      </w:r>
      <w:r w:rsidR="00BA420B" w:rsidRPr="00D03BEE">
        <w:rPr>
          <w:rFonts w:ascii="Open Sans" w:hAnsi="Open Sans" w:cs="Open Sans"/>
          <w:bCs/>
          <w:sz w:val="20"/>
          <w:szCs w:val="20"/>
          <w:lang w:val="fr-FR"/>
        </w:rPr>
        <w:t xml:space="preserve"> </w:t>
      </w:r>
      <w:r w:rsidR="00001ADB" w:rsidRPr="00D03BEE">
        <w:rPr>
          <w:rFonts w:ascii="Open Sans" w:hAnsi="Open Sans" w:cs="Open Sans"/>
          <w:bCs/>
          <w:sz w:val="20"/>
          <w:szCs w:val="20"/>
          <w:lang w:val="fr-FR"/>
        </w:rPr>
        <w:t>tous les</w:t>
      </w:r>
      <w:r w:rsidR="00001ADB">
        <w:rPr>
          <w:rFonts w:ascii="Open Sans" w:hAnsi="Open Sans" w:cs="Open Sans"/>
          <w:b/>
          <w:bCs/>
          <w:sz w:val="20"/>
          <w:szCs w:val="20"/>
          <w:lang w:val="fr-FR"/>
        </w:rPr>
        <w:t xml:space="preserve"> </w:t>
      </w:r>
      <w:r w:rsidR="00E26B84" w:rsidRPr="003D7ECC">
        <w:rPr>
          <w:rFonts w:ascii="Open Sans" w:hAnsi="Open Sans" w:cs="Open Sans"/>
          <w:sz w:val="20"/>
          <w:szCs w:val="20"/>
          <w:lang w:val="fr-FR"/>
        </w:rPr>
        <w:t>intrants</w:t>
      </w:r>
      <w:r w:rsidR="00405669">
        <w:rPr>
          <w:rFonts w:ascii="Open Sans" w:hAnsi="Open Sans" w:cs="Open Sans"/>
          <w:sz w:val="20"/>
          <w:szCs w:val="20"/>
          <w:lang w:val="fr-FR"/>
        </w:rPr>
        <w:t xml:space="preserve"> agricoles</w:t>
      </w:r>
      <w:r w:rsidR="00001ADB">
        <w:rPr>
          <w:rFonts w:ascii="Open Sans" w:hAnsi="Open Sans" w:cs="Open Sans"/>
          <w:sz w:val="20"/>
          <w:szCs w:val="20"/>
          <w:lang w:val="fr-FR"/>
        </w:rPr>
        <w:t>,</w:t>
      </w:r>
      <w:r w:rsidR="00405669">
        <w:rPr>
          <w:rFonts w:ascii="Open Sans" w:hAnsi="Open Sans" w:cs="Open Sans"/>
          <w:sz w:val="20"/>
          <w:szCs w:val="20"/>
          <w:lang w:val="fr-FR"/>
        </w:rPr>
        <w:t xml:space="preserve"> </w:t>
      </w:r>
      <w:r w:rsidR="00001ADB">
        <w:rPr>
          <w:rFonts w:ascii="Open Sans" w:hAnsi="Open Sans" w:cs="Open Sans"/>
          <w:sz w:val="20"/>
          <w:szCs w:val="20"/>
          <w:lang w:val="fr-FR"/>
        </w:rPr>
        <w:t xml:space="preserve">sauf les pesticides, </w:t>
      </w:r>
      <w:r w:rsidR="00635725" w:rsidRPr="003D7ECC">
        <w:rPr>
          <w:rFonts w:ascii="Open Sans" w:hAnsi="Open Sans" w:cs="Open Sans"/>
          <w:sz w:val="20"/>
          <w:szCs w:val="20"/>
          <w:lang w:val="fr-FR"/>
        </w:rPr>
        <w:t>acheté</w:t>
      </w:r>
      <w:r w:rsidR="00CA4486" w:rsidRPr="003D7ECC">
        <w:rPr>
          <w:rFonts w:ascii="Open Sans" w:hAnsi="Open Sans" w:cs="Open Sans"/>
          <w:sz w:val="20"/>
          <w:szCs w:val="20"/>
          <w:lang w:val="fr-FR"/>
        </w:rPr>
        <w:t>s</w:t>
      </w:r>
      <w:r w:rsidR="00331E6D" w:rsidRPr="003D7ECC">
        <w:rPr>
          <w:rFonts w:ascii="Open Sans" w:hAnsi="Open Sans" w:cs="Open Sans"/>
          <w:sz w:val="20"/>
          <w:szCs w:val="20"/>
          <w:lang w:val="fr-FR"/>
        </w:rPr>
        <w:t xml:space="preserve"> </w:t>
      </w:r>
      <w:r w:rsidR="00BA420B" w:rsidRPr="003D7ECC">
        <w:rPr>
          <w:rFonts w:ascii="Open Sans" w:hAnsi="Open Sans" w:cs="Open Sans"/>
          <w:sz w:val="20"/>
          <w:szCs w:val="20"/>
          <w:lang w:val="fr-FR"/>
        </w:rPr>
        <w:t xml:space="preserve">à crédit auprès des collecteurs </w:t>
      </w:r>
      <w:r w:rsidR="00635725" w:rsidRPr="003D7ECC">
        <w:rPr>
          <w:rFonts w:ascii="Open Sans" w:hAnsi="Open Sans" w:cs="Open Sans"/>
          <w:sz w:val="20"/>
          <w:szCs w:val="20"/>
          <w:lang w:val="fr-FR"/>
        </w:rPr>
        <w:t>mandatés</w:t>
      </w:r>
      <w:r w:rsidR="00405669">
        <w:rPr>
          <w:rFonts w:ascii="Open Sans" w:hAnsi="Open Sans" w:cs="Open Sans"/>
          <w:sz w:val="20"/>
          <w:szCs w:val="20"/>
          <w:lang w:val="fr-FR"/>
        </w:rPr>
        <w:t>.</w:t>
      </w:r>
      <w:r w:rsidR="00532444">
        <w:rPr>
          <w:rFonts w:ascii="Open Sans" w:hAnsi="Open Sans" w:cs="Open Sans"/>
          <w:sz w:val="20"/>
          <w:szCs w:val="20"/>
          <w:lang w:val="fr-FR"/>
        </w:rPr>
        <w:t xml:space="preserve"> </w:t>
      </w:r>
      <w:r w:rsidR="00405669">
        <w:rPr>
          <w:rFonts w:ascii="Open Sans" w:hAnsi="Open Sans" w:cs="Open Sans"/>
          <w:sz w:val="20"/>
          <w:szCs w:val="20"/>
          <w:lang w:val="fr-FR"/>
        </w:rPr>
        <w:t xml:space="preserve">Ainsi le programme permet aux </w:t>
      </w:r>
      <w:r w:rsidR="00204DD4">
        <w:rPr>
          <w:rFonts w:ascii="Open Sans" w:hAnsi="Open Sans" w:cs="Open Sans"/>
          <w:sz w:val="20"/>
          <w:szCs w:val="20"/>
          <w:lang w:val="fr-FR"/>
        </w:rPr>
        <w:t xml:space="preserve">collecteurs </w:t>
      </w:r>
      <w:r w:rsidR="00405669">
        <w:rPr>
          <w:rFonts w:ascii="Open Sans" w:hAnsi="Open Sans" w:cs="Open Sans"/>
          <w:sz w:val="20"/>
          <w:szCs w:val="20"/>
          <w:lang w:val="fr-FR"/>
        </w:rPr>
        <w:t xml:space="preserve">de renforcer </w:t>
      </w:r>
      <w:r w:rsidR="00204DD4">
        <w:rPr>
          <w:rFonts w:ascii="Open Sans" w:hAnsi="Open Sans" w:cs="Open Sans"/>
          <w:sz w:val="20"/>
          <w:szCs w:val="20"/>
          <w:lang w:val="fr-FR"/>
        </w:rPr>
        <w:t xml:space="preserve">leur capacité de </w:t>
      </w:r>
      <w:r w:rsidR="007F2C63">
        <w:rPr>
          <w:rFonts w:ascii="Open Sans" w:hAnsi="Open Sans" w:cs="Open Sans"/>
          <w:sz w:val="20"/>
          <w:szCs w:val="20"/>
          <w:lang w:val="fr-FR"/>
        </w:rPr>
        <w:t>services financiers</w:t>
      </w:r>
      <w:r w:rsidR="008807D3">
        <w:rPr>
          <w:rFonts w:ascii="Open Sans" w:hAnsi="Open Sans" w:cs="Open Sans"/>
          <w:sz w:val="20"/>
          <w:szCs w:val="20"/>
          <w:lang w:val="fr-FR"/>
        </w:rPr>
        <w:t xml:space="preserve"> et</w:t>
      </w:r>
      <w:r w:rsidR="007F2C63">
        <w:rPr>
          <w:rFonts w:ascii="Open Sans" w:hAnsi="Open Sans" w:cs="Open Sans"/>
          <w:sz w:val="20"/>
          <w:szCs w:val="20"/>
          <w:lang w:val="fr-FR"/>
        </w:rPr>
        <w:t xml:space="preserve"> </w:t>
      </w:r>
      <w:r w:rsidR="00405669">
        <w:rPr>
          <w:rFonts w:ascii="Open Sans" w:hAnsi="Open Sans" w:cs="Open Sans"/>
          <w:sz w:val="20"/>
          <w:szCs w:val="20"/>
          <w:lang w:val="fr-FR"/>
        </w:rPr>
        <w:t xml:space="preserve">aux </w:t>
      </w:r>
      <w:r w:rsidR="00204DD4">
        <w:rPr>
          <w:rFonts w:ascii="Open Sans" w:hAnsi="Open Sans" w:cs="Open Sans"/>
          <w:sz w:val="20"/>
          <w:szCs w:val="20"/>
          <w:lang w:val="fr-FR"/>
        </w:rPr>
        <w:t xml:space="preserve">agriculteurs </w:t>
      </w:r>
      <w:r w:rsidR="00405669">
        <w:rPr>
          <w:rFonts w:ascii="Open Sans" w:hAnsi="Open Sans" w:cs="Open Sans"/>
          <w:sz w:val="20"/>
          <w:szCs w:val="20"/>
          <w:lang w:val="fr-FR"/>
        </w:rPr>
        <w:t xml:space="preserve">de recevoir un appui </w:t>
      </w:r>
      <w:r w:rsidR="00C07C88">
        <w:rPr>
          <w:rFonts w:ascii="Open Sans" w:hAnsi="Open Sans" w:cs="Open Sans"/>
          <w:sz w:val="20"/>
          <w:szCs w:val="20"/>
          <w:lang w:val="fr-FR"/>
        </w:rPr>
        <w:t xml:space="preserve">direct </w:t>
      </w:r>
      <w:r w:rsidR="00405669">
        <w:rPr>
          <w:rFonts w:ascii="Open Sans" w:hAnsi="Open Sans" w:cs="Open Sans"/>
          <w:sz w:val="20"/>
          <w:szCs w:val="20"/>
          <w:lang w:val="fr-FR"/>
        </w:rPr>
        <w:t>pour baisser leurs coûts de production</w:t>
      </w:r>
      <w:r w:rsidR="00F83539">
        <w:rPr>
          <w:rFonts w:ascii="Open Sans" w:hAnsi="Open Sans" w:cs="Open Sans"/>
          <w:sz w:val="20"/>
          <w:szCs w:val="20"/>
          <w:lang w:val="fr-FR"/>
        </w:rPr>
        <w:t>.</w:t>
      </w:r>
      <w:r w:rsidR="00E26B84">
        <w:rPr>
          <w:rFonts w:ascii="Open Sans" w:hAnsi="Open Sans" w:cs="Open Sans"/>
          <w:sz w:val="20"/>
          <w:szCs w:val="20"/>
          <w:lang w:val="fr-FR"/>
        </w:rPr>
        <w:t xml:space="preserve"> Ce dispositif d’aide </w:t>
      </w:r>
      <w:r w:rsidR="00001ADB">
        <w:rPr>
          <w:rFonts w:ascii="Open Sans" w:hAnsi="Open Sans" w:cs="Open Sans"/>
          <w:sz w:val="20"/>
          <w:szCs w:val="20"/>
          <w:lang w:val="fr-FR"/>
        </w:rPr>
        <w:t xml:space="preserve">à travers les collecteurs agréés par l’Office des Céréales </w:t>
      </w:r>
      <w:r w:rsidR="00E26B84">
        <w:rPr>
          <w:rFonts w:ascii="Open Sans" w:hAnsi="Open Sans" w:cs="Open Sans"/>
          <w:sz w:val="20"/>
          <w:szCs w:val="20"/>
          <w:lang w:val="fr-FR"/>
        </w:rPr>
        <w:t xml:space="preserve">sera activé aussi pour les prochaines campagnes agricoles, à partir de la campagne 2023-2024.  </w:t>
      </w:r>
    </w:p>
    <w:p w14:paraId="04051553" w14:textId="77777777" w:rsidR="00405669" w:rsidRDefault="00405669" w:rsidP="00C1090D">
      <w:pPr>
        <w:jc w:val="both"/>
        <w:rPr>
          <w:rFonts w:ascii="Open Sans" w:hAnsi="Open Sans" w:cs="Open Sans"/>
          <w:sz w:val="20"/>
          <w:szCs w:val="20"/>
          <w:lang w:val="fr-FR"/>
        </w:rPr>
      </w:pPr>
    </w:p>
    <w:p w14:paraId="31605093" w14:textId="0053BEC1" w:rsidR="0043185E" w:rsidRDefault="00DA6D76" w:rsidP="00C1090D">
      <w:pPr>
        <w:jc w:val="both"/>
        <w:rPr>
          <w:rFonts w:ascii="Open Sans" w:hAnsi="Open Sans" w:cs="Open Sans"/>
          <w:sz w:val="20"/>
          <w:szCs w:val="20"/>
          <w:lang w:val="fr-FR"/>
        </w:rPr>
      </w:pPr>
      <w:r>
        <w:rPr>
          <w:rFonts w:ascii="Open Sans" w:hAnsi="Open Sans" w:cs="Open Sans"/>
          <w:sz w:val="20"/>
          <w:szCs w:val="20"/>
          <w:lang w:val="fr-FR"/>
        </w:rPr>
        <w:t xml:space="preserve">Le Programme prévoit aussi </w:t>
      </w:r>
      <w:r w:rsidR="00E26B84">
        <w:rPr>
          <w:rFonts w:ascii="Open Sans" w:hAnsi="Open Sans" w:cs="Open Sans"/>
          <w:sz w:val="20"/>
          <w:szCs w:val="20"/>
          <w:lang w:val="fr-FR"/>
        </w:rPr>
        <w:t>l’implication de</w:t>
      </w:r>
      <w:r w:rsidR="0043185E">
        <w:rPr>
          <w:rFonts w:ascii="Open Sans" w:hAnsi="Open Sans" w:cs="Open Sans"/>
          <w:sz w:val="20"/>
          <w:szCs w:val="20"/>
          <w:lang w:val="fr-FR"/>
        </w:rPr>
        <w:t xml:space="preserve"> l’</w:t>
      </w:r>
      <w:r w:rsidR="0043185E" w:rsidRPr="0043185E">
        <w:rPr>
          <w:rFonts w:ascii="Open Sans" w:hAnsi="Open Sans" w:cs="Open Sans"/>
          <w:b/>
          <w:bCs/>
          <w:sz w:val="20"/>
          <w:szCs w:val="20"/>
          <w:lang w:val="fr-FR"/>
        </w:rPr>
        <w:t xml:space="preserve">INGC </w:t>
      </w:r>
      <w:r w:rsidR="0043185E">
        <w:rPr>
          <w:rFonts w:ascii="Open Sans" w:hAnsi="Open Sans" w:cs="Open Sans"/>
          <w:b/>
          <w:bCs/>
          <w:sz w:val="20"/>
          <w:szCs w:val="20"/>
          <w:lang w:val="fr-FR"/>
        </w:rPr>
        <w:t xml:space="preserve">(Institut National de Grandes Cultures) </w:t>
      </w:r>
      <w:r w:rsidRPr="00E26B84">
        <w:rPr>
          <w:rFonts w:ascii="Open Sans" w:hAnsi="Open Sans" w:cs="Open Sans"/>
          <w:sz w:val="20"/>
          <w:szCs w:val="20"/>
          <w:lang w:val="fr-FR"/>
        </w:rPr>
        <w:t>qui</w:t>
      </w:r>
      <w:r>
        <w:rPr>
          <w:rFonts w:ascii="Open Sans" w:hAnsi="Open Sans" w:cs="Open Sans"/>
          <w:b/>
          <w:bCs/>
          <w:sz w:val="20"/>
          <w:szCs w:val="20"/>
          <w:lang w:val="fr-FR"/>
        </w:rPr>
        <w:t xml:space="preserve"> </w:t>
      </w:r>
      <w:r w:rsidR="0043185E">
        <w:rPr>
          <w:rFonts w:ascii="Open Sans" w:hAnsi="Open Sans" w:cs="Open Sans"/>
          <w:sz w:val="20"/>
          <w:szCs w:val="20"/>
          <w:lang w:val="fr-FR"/>
        </w:rPr>
        <w:t xml:space="preserve">permettra de mieux orienter les agriculteurs </w:t>
      </w:r>
      <w:r w:rsidR="00405669">
        <w:rPr>
          <w:rFonts w:ascii="Open Sans" w:hAnsi="Open Sans" w:cs="Open Sans"/>
          <w:sz w:val="20"/>
          <w:szCs w:val="20"/>
          <w:lang w:val="fr-FR"/>
        </w:rPr>
        <w:t xml:space="preserve">bénéficiaires </w:t>
      </w:r>
      <w:r>
        <w:rPr>
          <w:rFonts w:ascii="Open Sans" w:hAnsi="Open Sans" w:cs="Open Sans"/>
          <w:sz w:val="20"/>
          <w:szCs w:val="20"/>
          <w:lang w:val="fr-FR"/>
        </w:rPr>
        <w:t>de</w:t>
      </w:r>
      <w:r w:rsidR="00405669">
        <w:rPr>
          <w:rFonts w:ascii="Open Sans" w:hAnsi="Open Sans" w:cs="Open Sans"/>
          <w:sz w:val="20"/>
          <w:szCs w:val="20"/>
          <w:lang w:val="fr-FR"/>
        </w:rPr>
        <w:t xml:space="preserve"> ADAPT vers de</w:t>
      </w:r>
      <w:r>
        <w:rPr>
          <w:rFonts w:ascii="Open Sans" w:hAnsi="Open Sans" w:cs="Open Sans"/>
          <w:sz w:val="20"/>
          <w:szCs w:val="20"/>
          <w:lang w:val="fr-FR"/>
        </w:rPr>
        <w:t>s</w:t>
      </w:r>
      <w:r w:rsidR="00405669">
        <w:rPr>
          <w:rFonts w:ascii="Open Sans" w:hAnsi="Open Sans" w:cs="Open Sans"/>
          <w:sz w:val="20"/>
          <w:szCs w:val="20"/>
          <w:lang w:val="fr-FR"/>
        </w:rPr>
        <w:t xml:space="preserve"> technique</w:t>
      </w:r>
      <w:r>
        <w:rPr>
          <w:rFonts w:ascii="Open Sans" w:hAnsi="Open Sans" w:cs="Open Sans"/>
          <w:sz w:val="20"/>
          <w:szCs w:val="20"/>
          <w:lang w:val="fr-FR"/>
        </w:rPr>
        <w:t>s</w:t>
      </w:r>
      <w:r w:rsidR="00405669">
        <w:rPr>
          <w:rFonts w:ascii="Open Sans" w:hAnsi="Open Sans" w:cs="Open Sans"/>
          <w:sz w:val="20"/>
          <w:szCs w:val="20"/>
          <w:lang w:val="fr-FR"/>
        </w:rPr>
        <w:t xml:space="preserve"> de</w:t>
      </w:r>
      <w:r w:rsidR="0043185E">
        <w:rPr>
          <w:rFonts w:ascii="Open Sans" w:hAnsi="Open Sans" w:cs="Open Sans"/>
          <w:sz w:val="20"/>
          <w:szCs w:val="20"/>
          <w:lang w:val="fr-FR"/>
        </w:rPr>
        <w:t xml:space="preserve"> production </w:t>
      </w:r>
      <w:r w:rsidR="00405669">
        <w:rPr>
          <w:rFonts w:ascii="Open Sans" w:hAnsi="Open Sans" w:cs="Open Sans"/>
          <w:sz w:val="20"/>
          <w:szCs w:val="20"/>
          <w:lang w:val="fr-FR"/>
        </w:rPr>
        <w:t xml:space="preserve">agroécologiques </w:t>
      </w:r>
      <w:r w:rsidR="0043185E">
        <w:rPr>
          <w:rFonts w:ascii="Open Sans" w:hAnsi="Open Sans" w:cs="Open Sans"/>
          <w:sz w:val="20"/>
          <w:szCs w:val="20"/>
          <w:lang w:val="fr-FR"/>
        </w:rPr>
        <w:t>et durable</w:t>
      </w:r>
      <w:r w:rsidR="00405669">
        <w:rPr>
          <w:rFonts w:ascii="Open Sans" w:hAnsi="Open Sans" w:cs="Open Sans"/>
          <w:sz w:val="20"/>
          <w:szCs w:val="20"/>
          <w:lang w:val="fr-FR"/>
        </w:rPr>
        <w:t>s</w:t>
      </w:r>
      <w:r w:rsidR="0043185E">
        <w:rPr>
          <w:rFonts w:ascii="Open Sans" w:hAnsi="Open Sans" w:cs="Open Sans"/>
          <w:sz w:val="20"/>
          <w:szCs w:val="20"/>
          <w:lang w:val="fr-FR"/>
        </w:rPr>
        <w:t xml:space="preserve">. </w:t>
      </w:r>
    </w:p>
    <w:p w14:paraId="3F6620ED" w14:textId="27F436A2" w:rsidR="00E26B84" w:rsidRPr="003D7ECC" w:rsidRDefault="00E26B84" w:rsidP="00C1090D">
      <w:pPr>
        <w:jc w:val="both"/>
        <w:rPr>
          <w:rFonts w:ascii="Open Sans" w:hAnsi="Open Sans" w:cs="Open Sans"/>
          <w:sz w:val="20"/>
          <w:szCs w:val="20"/>
          <w:lang w:val="fr-FR"/>
        </w:rPr>
      </w:pPr>
    </w:p>
    <w:p w14:paraId="408757CD" w14:textId="40041662" w:rsidR="00204DD4" w:rsidRDefault="003A1ACD" w:rsidP="005356E0">
      <w:pPr>
        <w:jc w:val="both"/>
        <w:rPr>
          <w:rFonts w:ascii="Open Sans" w:hAnsi="Open Sans" w:cs="Open Sans"/>
          <w:sz w:val="20"/>
          <w:szCs w:val="20"/>
          <w:lang w:val="fr-FR"/>
        </w:rPr>
      </w:pPr>
      <w:r w:rsidRPr="008807D3">
        <w:rPr>
          <w:rFonts w:ascii="Open Sans" w:hAnsi="Open Sans" w:cs="Open Sans"/>
          <w:sz w:val="20"/>
          <w:szCs w:val="20"/>
          <w:lang w:val="fr-FR"/>
        </w:rPr>
        <w:t>“Cette opportunité de rencontre avec les premiers agriculteurs bénéficiaires de notre soutien – a d</w:t>
      </w:r>
      <w:r w:rsidR="003909E8">
        <w:rPr>
          <w:rFonts w:ascii="Open Sans" w:hAnsi="Open Sans" w:cs="Open Sans"/>
          <w:sz w:val="20"/>
          <w:szCs w:val="20"/>
          <w:lang w:val="fr-FR"/>
        </w:rPr>
        <w:t>éclaré</w:t>
      </w:r>
      <w:r w:rsidRPr="008807D3">
        <w:rPr>
          <w:rFonts w:ascii="Open Sans" w:hAnsi="Open Sans" w:cs="Open Sans"/>
          <w:sz w:val="20"/>
          <w:szCs w:val="20"/>
          <w:lang w:val="fr-FR"/>
        </w:rPr>
        <w:t xml:space="preserve"> l’Ambassadeur Cornaro</w:t>
      </w:r>
      <w:r w:rsidR="008807D3" w:rsidRPr="008807D3">
        <w:rPr>
          <w:rFonts w:ascii="Open Sans" w:hAnsi="Open Sans" w:cs="Open Sans"/>
          <w:sz w:val="20"/>
          <w:szCs w:val="20"/>
          <w:lang w:val="fr-FR"/>
        </w:rPr>
        <w:t xml:space="preserve"> pendant la mission à Beja et Jendouba </w:t>
      </w:r>
      <w:r w:rsidRPr="008807D3">
        <w:rPr>
          <w:rFonts w:ascii="Open Sans" w:hAnsi="Open Sans" w:cs="Open Sans"/>
          <w:sz w:val="20"/>
          <w:szCs w:val="20"/>
          <w:lang w:val="fr-FR"/>
        </w:rPr>
        <w:t xml:space="preserve">- nous confirme l’importance </w:t>
      </w:r>
      <w:r w:rsidRPr="00941FC7">
        <w:rPr>
          <w:rFonts w:ascii="Open Sans" w:hAnsi="Open Sans" w:cs="Open Sans"/>
          <w:sz w:val="20"/>
          <w:szCs w:val="20"/>
          <w:lang w:val="fr-FR"/>
        </w:rPr>
        <w:t>d’améliorer leurs revenus et les services</w:t>
      </w:r>
      <w:r w:rsidR="004E1A88" w:rsidRPr="00941FC7">
        <w:rPr>
          <w:rFonts w:ascii="Open Sans" w:hAnsi="Open Sans" w:cs="Open Sans"/>
          <w:sz w:val="20"/>
          <w:szCs w:val="20"/>
          <w:lang w:val="fr-FR"/>
        </w:rPr>
        <w:t xml:space="preserve">, </w:t>
      </w:r>
      <w:r w:rsidRPr="00941FC7">
        <w:rPr>
          <w:rFonts w:ascii="Open Sans" w:hAnsi="Open Sans" w:cs="Open Sans"/>
          <w:sz w:val="20"/>
          <w:szCs w:val="20"/>
          <w:lang w:val="fr-FR"/>
        </w:rPr>
        <w:t>notamment financiers</w:t>
      </w:r>
      <w:r w:rsidR="004E1A88" w:rsidRPr="00941FC7">
        <w:rPr>
          <w:rFonts w:ascii="Open Sans" w:hAnsi="Open Sans" w:cs="Open Sans"/>
          <w:sz w:val="20"/>
          <w:szCs w:val="20"/>
          <w:lang w:val="fr-FR"/>
        </w:rPr>
        <w:t>,</w:t>
      </w:r>
      <w:r w:rsidRPr="00941FC7">
        <w:rPr>
          <w:rFonts w:ascii="Open Sans" w:hAnsi="Open Sans" w:cs="Open Sans"/>
          <w:sz w:val="20"/>
          <w:szCs w:val="20"/>
          <w:lang w:val="fr-FR"/>
        </w:rPr>
        <w:t xml:space="preserve"> auxquels ils ont accès”.</w:t>
      </w:r>
      <w:r w:rsidR="008807D3" w:rsidRPr="00941FC7">
        <w:rPr>
          <w:rFonts w:ascii="Open Sans" w:hAnsi="Open Sans" w:cs="Open Sans"/>
          <w:sz w:val="20"/>
          <w:szCs w:val="20"/>
          <w:lang w:val="fr-FR"/>
        </w:rPr>
        <w:t xml:space="preserve"> L'Ambassadeur </w:t>
      </w:r>
      <w:r w:rsidR="000E1D1B" w:rsidRPr="00941FC7">
        <w:rPr>
          <w:rFonts w:ascii="Open Sans" w:hAnsi="Open Sans" w:cs="Open Sans"/>
          <w:sz w:val="20"/>
          <w:szCs w:val="20"/>
          <w:lang w:val="fr-FR"/>
        </w:rPr>
        <w:t xml:space="preserve">d’Italie </w:t>
      </w:r>
      <w:proofErr w:type="spellStart"/>
      <w:r w:rsidR="008807D3" w:rsidRPr="00941FC7">
        <w:rPr>
          <w:rFonts w:ascii="Open Sans" w:hAnsi="Open Sans" w:cs="Open Sans"/>
          <w:sz w:val="20"/>
          <w:szCs w:val="20"/>
          <w:lang w:val="fr-FR"/>
        </w:rPr>
        <w:t>Saggio</w:t>
      </w:r>
      <w:proofErr w:type="spellEnd"/>
      <w:r w:rsidR="008807D3" w:rsidRPr="00941FC7">
        <w:rPr>
          <w:rFonts w:ascii="Open Sans" w:hAnsi="Open Sans" w:cs="Open Sans"/>
          <w:sz w:val="20"/>
          <w:szCs w:val="20"/>
          <w:lang w:val="fr-FR"/>
        </w:rPr>
        <w:t xml:space="preserve"> partage cet avis et souligne la valeur ajoutée de la coordination entre l'Union européenne, l'Italie, le Ministère de l'</w:t>
      </w:r>
      <w:r w:rsidR="003909E8" w:rsidRPr="00941FC7">
        <w:rPr>
          <w:rFonts w:ascii="Open Sans" w:hAnsi="Open Sans" w:cs="Open Sans"/>
          <w:sz w:val="20"/>
          <w:szCs w:val="20"/>
          <w:lang w:val="fr-FR"/>
        </w:rPr>
        <w:t>A</w:t>
      </w:r>
      <w:r w:rsidR="00487384" w:rsidRPr="00941FC7">
        <w:rPr>
          <w:rFonts w:ascii="Open Sans" w:hAnsi="Open Sans" w:cs="Open Sans"/>
          <w:sz w:val="20"/>
          <w:szCs w:val="20"/>
          <w:lang w:val="fr-FR"/>
        </w:rPr>
        <w:t>g</w:t>
      </w:r>
      <w:r w:rsidR="008807D3" w:rsidRPr="00941FC7">
        <w:rPr>
          <w:rFonts w:ascii="Open Sans" w:hAnsi="Open Sans" w:cs="Open Sans"/>
          <w:sz w:val="20"/>
          <w:szCs w:val="20"/>
          <w:lang w:val="fr-FR"/>
        </w:rPr>
        <w:t>riculture et les partenaires du programme</w:t>
      </w:r>
      <w:r w:rsidR="003909E8" w:rsidRPr="00941FC7">
        <w:rPr>
          <w:rFonts w:ascii="Open Sans" w:hAnsi="Open Sans" w:cs="Open Sans"/>
          <w:sz w:val="20"/>
          <w:szCs w:val="20"/>
          <w:lang w:val="fr-FR"/>
        </w:rPr>
        <w:t>,</w:t>
      </w:r>
      <w:r w:rsidR="008807D3" w:rsidRPr="00941FC7">
        <w:rPr>
          <w:rFonts w:ascii="Open Sans" w:hAnsi="Open Sans" w:cs="Open Sans"/>
          <w:sz w:val="20"/>
          <w:szCs w:val="20"/>
          <w:lang w:val="fr-FR"/>
        </w:rPr>
        <w:t xml:space="preserve"> afin de relever ce défi d’inclusion financière et de sécurité alimentaire</w:t>
      </w:r>
      <w:r w:rsidR="003909E8" w:rsidRPr="00941FC7">
        <w:rPr>
          <w:rFonts w:ascii="Open Sans" w:hAnsi="Open Sans" w:cs="Open Sans"/>
          <w:sz w:val="20"/>
          <w:szCs w:val="20"/>
          <w:lang w:val="fr-FR"/>
        </w:rPr>
        <w:t>.</w:t>
      </w:r>
      <w:r w:rsidR="000E1D1B">
        <w:rPr>
          <w:rFonts w:ascii="Open Sans" w:hAnsi="Open Sans" w:cs="Open Sans"/>
          <w:sz w:val="20"/>
          <w:szCs w:val="20"/>
          <w:lang w:val="fr-FR"/>
        </w:rPr>
        <w:t xml:space="preserve"> Dans le but de soutenir davantage la sécurité</w:t>
      </w:r>
      <w:r w:rsidR="00576ACD">
        <w:rPr>
          <w:rFonts w:ascii="Open Sans" w:hAnsi="Open Sans" w:cs="Open Sans"/>
          <w:sz w:val="20"/>
          <w:szCs w:val="20"/>
          <w:lang w:val="fr-FR"/>
        </w:rPr>
        <w:t xml:space="preserve"> alimentaire de la Tunisie et renforcer la coopération dans ce domaine</w:t>
      </w:r>
      <w:r w:rsidR="000E1D1B">
        <w:rPr>
          <w:rFonts w:ascii="Open Sans" w:hAnsi="Open Sans" w:cs="Open Sans"/>
          <w:sz w:val="20"/>
          <w:szCs w:val="20"/>
          <w:lang w:val="fr-FR"/>
        </w:rPr>
        <w:t>, l’Ambassadeur Saggio a aussi rappelé la prochaine organisation d’une mission</w:t>
      </w:r>
      <w:r w:rsidR="006A0FE8">
        <w:rPr>
          <w:rFonts w:ascii="Open Sans" w:hAnsi="Open Sans" w:cs="Open Sans"/>
          <w:sz w:val="20"/>
          <w:szCs w:val="20"/>
          <w:lang w:val="fr-FR"/>
        </w:rPr>
        <w:t xml:space="preserve"> italienne</w:t>
      </w:r>
      <w:r w:rsidR="000E1D1B">
        <w:rPr>
          <w:rFonts w:ascii="Open Sans" w:hAnsi="Open Sans" w:cs="Open Sans"/>
          <w:sz w:val="20"/>
          <w:szCs w:val="20"/>
          <w:lang w:val="fr-FR"/>
        </w:rPr>
        <w:t xml:space="preserve"> de système</w:t>
      </w:r>
      <w:r w:rsidR="006A0FE8">
        <w:rPr>
          <w:rFonts w:ascii="Open Sans" w:hAnsi="Open Sans" w:cs="Open Sans"/>
          <w:sz w:val="20"/>
          <w:szCs w:val="20"/>
          <w:lang w:val="fr-FR"/>
        </w:rPr>
        <w:t>,</w:t>
      </w:r>
      <w:r w:rsidR="00576ACD">
        <w:rPr>
          <w:rFonts w:ascii="Open Sans" w:hAnsi="Open Sans" w:cs="Open Sans"/>
          <w:sz w:val="20"/>
          <w:szCs w:val="20"/>
          <w:lang w:val="fr-FR"/>
        </w:rPr>
        <w:t xml:space="preserve"> </w:t>
      </w:r>
      <w:r w:rsidR="000E1D1B">
        <w:rPr>
          <w:rFonts w:ascii="Open Sans" w:hAnsi="Open Sans" w:cs="Open Sans"/>
          <w:sz w:val="20"/>
          <w:szCs w:val="20"/>
          <w:lang w:val="fr-FR"/>
        </w:rPr>
        <w:t>à niveau ministériel</w:t>
      </w:r>
      <w:r w:rsidR="006A0FE8">
        <w:rPr>
          <w:rFonts w:ascii="Open Sans" w:hAnsi="Open Sans" w:cs="Open Sans"/>
          <w:sz w:val="20"/>
          <w:szCs w:val="20"/>
          <w:lang w:val="fr-FR"/>
        </w:rPr>
        <w:t>,</w:t>
      </w:r>
      <w:r w:rsidR="00576ACD">
        <w:rPr>
          <w:rFonts w:ascii="Open Sans" w:hAnsi="Open Sans" w:cs="Open Sans"/>
          <w:sz w:val="20"/>
          <w:szCs w:val="20"/>
          <w:lang w:val="fr-FR"/>
        </w:rPr>
        <w:t xml:space="preserve"> qui aura la participation de</w:t>
      </w:r>
      <w:r w:rsidR="006A0FE8">
        <w:rPr>
          <w:rFonts w:ascii="Open Sans" w:hAnsi="Open Sans" w:cs="Open Sans"/>
          <w:sz w:val="20"/>
          <w:szCs w:val="20"/>
          <w:lang w:val="fr-FR"/>
        </w:rPr>
        <w:t xml:space="preserve"> tous les acteurs de</w:t>
      </w:r>
      <w:r w:rsidR="00576ACD">
        <w:rPr>
          <w:rFonts w:ascii="Open Sans" w:hAnsi="Open Sans" w:cs="Open Sans"/>
          <w:sz w:val="20"/>
          <w:szCs w:val="20"/>
          <w:lang w:val="fr-FR"/>
        </w:rPr>
        <w:t xml:space="preserve"> la filière agro-alimentaire. </w:t>
      </w:r>
      <w:r w:rsidR="000E1D1B">
        <w:rPr>
          <w:rFonts w:ascii="Open Sans" w:hAnsi="Open Sans" w:cs="Open Sans"/>
          <w:sz w:val="20"/>
          <w:szCs w:val="20"/>
          <w:lang w:val="fr-FR"/>
        </w:rPr>
        <w:t xml:space="preserve">  </w:t>
      </w:r>
    </w:p>
    <w:p w14:paraId="476C4347" w14:textId="77777777" w:rsidR="003D7ECC" w:rsidRDefault="003D7ECC" w:rsidP="005356E0">
      <w:pPr>
        <w:jc w:val="both"/>
        <w:rPr>
          <w:rFonts w:ascii="Open Sans" w:hAnsi="Open Sans" w:cs="Open Sans"/>
          <w:sz w:val="20"/>
          <w:szCs w:val="20"/>
          <w:lang w:val="fr-FR"/>
        </w:rPr>
      </w:pPr>
    </w:p>
    <w:p w14:paraId="2AE5B2DB" w14:textId="77777777" w:rsidR="00F04934" w:rsidRDefault="00F04934" w:rsidP="005356E0">
      <w:pPr>
        <w:jc w:val="both"/>
        <w:rPr>
          <w:rFonts w:ascii="Open Sans" w:hAnsi="Open Sans" w:cs="Open Sans"/>
          <w:sz w:val="20"/>
          <w:szCs w:val="20"/>
          <w:lang w:val="fr-FR"/>
        </w:rPr>
      </w:pPr>
    </w:p>
    <w:p w14:paraId="611E867E" w14:textId="77777777" w:rsidR="00204DD4" w:rsidRDefault="00204DD4" w:rsidP="005356E0">
      <w:pPr>
        <w:jc w:val="both"/>
        <w:rPr>
          <w:rFonts w:ascii="Open Sans" w:hAnsi="Open Sans" w:cs="Open Sans"/>
          <w:sz w:val="20"/>
          <w:szCs w:val="20"/>
          <w:lang w:val="fr-FR"/>
        </w:rPr>
      </w:pPr>
    </w:p>
    <w:p w14:paraId="380AABB2" w14:textId="77777777" w:rsidR="008807D3" w:rsidRDefault="008807D3" w:rsidP="00E24E3E">
      <w:pPr>
        <w:rPr>
          <w:rFonts w:ascii="Open Sans" w:hAnsi="Open Sans" w:cs="Open Sans"/>
          <w:sz w:val="20"/>
          <w:szCs w:val="20"/>
          <w:lang w:val="fr-FR"/>
        </w:rPr>
      </w:pPr>
    </w:p>
    <w:p w14:paraId="329AEA3B" w14:textId="3EBEC7FB" w:rsidR="00E24E3E" w:rsidRPr="001F54C2" w:rsidRDefault="00E24E3E" w:rsidP="00E24E3E">
      <w:pPr>
        <w:rPr>
          <w:u w:val="single"/>
          <w:lang w:val="fr-FR"/>
        </w:rPr>
      </w:pPr>
      <w:r w:rsidRPr="001F54C2">
        <w:rPr>
          <w:u w:val="single"/>
          <w:lang w:val="fr-FR"/>
        </w:rPr>
        <w:t>Contexte :</w:t>
      </w:r>
    </w:p>
    <w:p w14:paraId="20C8A320" w14:textId="4FEB6789" w:rsidR="001B06B6" w:rsidRPr="00D03BEE" w:rsidRDefault="001B06B6" w:rsidP="00D03BEE">
      <w:pPr>
        <w:pStyle w:val="NormaleWeb"/>
        <w:shd w:val="clear" w:color="auto" w:fill="FFFFFF"/>
        <w:spacing w:after="0" w:afterAutospacing="0"/>
        <w:jc w:val="both"/>
        <w:rPr>
          <w:rFonts w:ascii="Open Sans" w:eastAsiaTheme="minorHAnsi" w:hAnsi="Open Sans" w:cs="Open Sans"/>
          <w:sz w:val="20"/>
          <w:szCs w:val="20"/>
          <w:lang w:val="fr-FR"/>
        </w:rPr>
      </w:pPr>
      <w:r w:rsidRPr="001B06B6">
        <w:rPr>
          <w:rFonts w:ascii="Open Sans" w:eastAsiaTheme="minorHAnsi" w:hAnsi="Open Sans" w:cs="Open Sans"/>
          <w:sz w:val="20"/>
          <w:szCs w:val="20"/>
          <w:lang w:val="fr-FR"/>
        </w:rPr>
        <w:t xml:space="preserve">Le programme </w:t>
      </w:r>
      <w:r>
        <w:rPr>
          <w:rFonts w:ascii="Open Sans" w:eastAsiaTheme="minorHAnsi" w:hAnsi="Open Sans" w:cs="Open Sans"/>
          <w:sz w:val="20"/>
          <w:szCs w:val="20"/>
          <w:lang w:val="fr-FR"/>
        </w:rPr>
        <w:t xml:space="preserve">ADAPT </w:t>
      </w:r>
      <w:r w:rsidRPr="001B06B6">
        <w:rPr>
          <w:rFonts w:ascii="Open Sans" w:eastAsiaTheme="minorHAnsi" w:hAnsi="Open Sans" w:cs="Open Sans"/>
          <w:sz w:val="20"/>
          <w:szCs w:val="20"/>
          <w:lang w:val="fr-FR"/>
        </w:rPr>
        <w:t xml:space="preserve">« </w:t>
      </w:r>
      <w:r w:rsidRPr="001B06B6">
        <w:rPr>
          <w:rFonts w:ascii="Open Sans" w:eastAsiaTheme="minorHAnsi" w:hAnsi="Open Sans" w:cs="Open Sans"/>
          <w:i/>
          <w:iCs/>
          <w:sz w:val="20"/>
          <w:szCs w:val="20"/>
          <w:lang w:val="fr-FR"/>
        </w:rPr>
        <w:t>Appui au Développement durable dans le secteur de l’Agriculture et de la Pêche artisanale en Tunisie</w:t>
      </w:r>
      <w:r w:rsidRPr="001B06B6">
        <w:rPr>
          <w:rFonts w:ascii="Open Sans" w:eastAsiaTheme="minorHAnsi" w:hAnsi="Open Sans" w:cs="Open Sans"/>
          <w:sz w:val="20"/>
          <w:szCs w:val="20"/>
          <w:lang w:val="fr-FR"/>
        </w:rPr>
        <w:t xml:space="preserve"> », financé par </w:t>
      </w:r>
      <w:r w:rsidRPr="001B06B6">
        <w:rPr>
          <w:rFonts w:ascii="Open Sans" w:eastAsiaTheme="minorHAnsi" w:hAnsi="Open Sans" w:cs="Open Sans"/>
          <w:b/>
          <w:bCs/>
          <w:sz w:val="20"/>
          <w:szCs w:val="20"/>
          <w:lang w:val="fr-FR"/>
        </w:rPr>
        <w:t>l’Union Européenne</w:t>
      </w:r>
      <w:r w:rsidRPr="001B06B6">
        <w:rPr>
          <w:rFonts w:ascii="Open Sans" w:eastAsiaTheme="minorHAnsi" w:hAnsi="Open Sans" w:cs="Open Sans"/>
          <w:sz w:val="20"/>
          <w:szCs w:val="20"/>
          <w:lang w:val="fr-FR"/>
        </w:rPr>
        <w:t xml:space="preserve"> </w:t>
      </w:r>
      <w:r w:rsidR="002E43D6">
        <w:rPr>
          <w:rFonts w:ascii="Open Sans" w:eastAsiaTheme="minorHAnsi" w:hAnsi="Open Sans" w:cs="Open Sans"/>
          <w:sz w:val="20"/>
          <w:szCs w:val="20"/>
          <w:lang w:val="fr-FR"/>
        </w:rPr>
        <w:t xml:space="preserve">en 2020 </w:t>
      </w:r>
      <w:r w:rsidRPr="001B06B6">
        <w:rPr>
          <w:rFonts w:ascii="Open Sans" w:eastAsiaTheme="minorHAnsi" w:hAnsi="Open Sans" w:cs="Open Sans"/>
          <w:sz w:val="20"/>
          <w:szCs w:val="20"/>
          <w:lang w:val="fr-FR"/>
        </w:rPr>
        <w:t xml:space="preserve">avec 44,4 M d’euros et </w:t>
      </w:r>
      <w:r w:rsidRPr="001B06B6">
        <w:rPr>
          <w:rFonts w:ascii="Open Sans" w:hAnsi="Open Sans" w:cs="Open Sans"/>
          <w:sz w:val="20"/>
          <w:szCs w:val="20"/>
          <w:lang w:val="fr-FR"/>
        </w:rPr>
        <w:t xml:space="preserve">mis en œuvre par </w:t>
      </w:r>
      <w:r w:rsidRPr="001B06B6">
        <w:rPr>
          <w:rFonts w:ascii="Open Sans" w:hAnsi="Open Sans" w:cs="Open Sans"/>
          <w:b/>
          <w:bCs/>
          <w:sz w:val="20"/>
          <w:szCs w:val="20"/>
          <w:lang w:val="fr-FR"/>
        </w:rPr>
        <w:t>l’Agence Italienne de</w:t>
      </w:r>
      <w:r w:rsidRPr="001B06B6">
        <w:rPr>
          <w:rFonts w:ascii="Open Sans" w:hAnsi="Open Sans" w:cs="Open Sans"/>
          <w:sz w:val="20"/>
          <w:szCs w:val="20"/>
          <w:lang w:val="fr-FR"/>
        </w:rPr>
        <w:t xml:space="preserve"> </w:t>
      </w:r>
      <w:r w:rsidRPr="001B06B6">
        <w:rPr>
          <w:rFonts w:ascii="Open Sans" w:hAnsi="Open Sans" w:cs="Open Sans"/>
          <w:b/>
          <w:bCs/>
          <w:sz w:val="20"/>
          <w:szCs w:val="20"/>
          <w:lang w:val="fr-FR"/>
        </w:rPr>
        <w:t xml:space="preserve">Coopération au Développement </w:t>
      </w:r>
      <w:r w:rsidRPr="001B06B6">
        <w:rPr>
          <w:rFonts w:ascii="Open Sans" w:hAnsi="Open Sans" w:cs="Open Sans"/>
          <w:sz w:val="20"/>
          <w:szCs w:val="20"/>
          <w:lang w:val="fr-FR"/>
        </w:rPr>
        <w:t xml:space="preserve">en partenariat avec le </w:t>
      </w:r>
      <w:r w:rsidRPr="001B06B6">
        <w:rPr>
          <w:rFonts w:ascii="Open Sans" w:hAnsi="Open Sans" w:cs="Open Sans"/>
          <w:b/>
          <w:bCs/>
          <w:sz w:val="20"/>
          <w:szCs w:val="20"/>
          <w:lang w:val="fr-FR"/>
        </w:rPr>
        <w:t>Programme Alimentaire Mondial</w:t>
      </w:r>
      <w:r>
        <w:rPr>
          <w:rFonts w:ascii="Open Sans" w:eastAsiaTheme="minorHAnsi" w:hAnsi="Open Sans" w:cs="Open Sans"/>
          <w:sz w:val="20"/>
          <w:szCs w:val="20"/>
          <w:lang w:val="fr-FR"/>
        </w:rPr>
        <w:t xml:space="preserve">, </w:t>
      </w:r>
      <w:r w:rsidRPr="001B06B6">
        <w:rPr>
          <w:rFonts w:ascii="Open Sans" w:eastAsiaTheme="minorHAnsi" w:hAnsi="Open Sans" w:cs="Open Sans"/>
          <w:sz w:val="20"/>
          <w:szCs w:val="20"/>
          <w:lang w:val="fr-FR"/>
        </w:rPr>
        <w:t>cible</w:t>
      </w:r>
      <w:r w:rsidRPr="001B06B6">
        <w:rPr>
          <w:rFonts w:ascii="Open Sans" w:eastAsiaTheme="minorHAnsi" w:hAnsi="Open Sans" w:cs="Open Sans"/>
          <w:b/>
          <w:bCs/>
          <w:sz w:val="20"/>
          <w:szCs w:val="20"/>
          <w:lang w:val="fr-FR"/>
        </w:rPr>
        <w:t> </w:t>
      </w:r>
      <w:r w:rsidRPr="001B06B6">
        <w:rPr>
          <w:rFonts w:ascii="Open Sans" w:eastAsiaTheme="minorHAnsi" w:hAnsi="Open Sans" w:cs="Open Sans"/>
          <w:sz w:val="20"/>
          <w:szCs w:val="20"/>
          <w:lang w:val="fr-FR"/>
        </w:rPr>
        <w:t>les investissements privés en tant que moteur du changement économique, social et environnemental.</w:t>
      </w:r>
      <w:r w:rsidRPr="001B06B6">
        <w:rPr>
          <w:rFonts w:ascii="Open Sans" w:eastAsiaTheme="minorHAnsi" w:hAnsi="Open Sans" w:cs="Open Sans"/>
          <w:b/>
          <w:bCs/>
          <w:sz w:val="20"/>
          <w:szCs w:val="20"/>
          <w:lang w:val="fr-FR"/>
        </w:rPr>
        <w:t> </w:t>
      </w:r>
      <w:r w:rsidRPr="001B06B6">
        <w:rPr>
          <w:rFonts w:ascii="Open Sans" w:eastAsiaTheme="minorHAnsi" w:hAnsi="Open Sans" w:cs="Open Sans"/>
          <w:sz w:val="20"/>
          <w:szCs w:val="20"/>
          <w:lang w:val="fr-FR"/>
        </w:rPr>
        <w:t xml:space="preserve">En décembre 2022, à la suite de la crise russo-ukrainienne, un </w:t>
      </w:r>
      <w:r>
        <w:rPr>
          <w:rFonts w:ascii="Open Sans" w:eastAsiaTheme="minorHAnsi" w:hAnsi="Open Sans" w:cs="Open Sans"/>
          <w:sz w:val="20"/>
          <w:szCs w:val="20"/>
          <w:lang w:val="fr-FR"/>
        </w:rPr>
        <w:t>nouveau montant de 20M d’euros</w:t>
      </w:r>
      <w:r w:rsidRPr="001B06B6">
        <w:rPr>
          <w:rFonts w:ascii="Open Sans" w:eastAsiaTheme="minorHAnsi" w:hAnsi="Open Sans" w:cs="Open Sans"/>
          <w:sz w:val="20"/>
          <w:szCs w:val="20"/>
          <w:lang w:val="fr-FR"/>
        </w:rPr>
        <w:t xml:space="preserve"> a été </w:t>
      </w:r>
      <w:r>
        <w:rPr>
          <w:rFonts w:ascii="Open Sans" w:eastAsiaTheme="minorHAnsi" w:hAnsi="Open Sans" w:cs="Open Sans"/>
          <w:sz w:val="20"/>
          <w:szCs w:val="20"/>
          <w:lang w:val="fr-FR"/>
        </w:rPr>
        <w:t xml:space="preserve">mobilisé </w:t>
      </w:r>
      <w:r w:rsidR="002E43D6">
        <w:rPr>
          <w:rFonts w:ascii="Open Sans" w:eastAsiaTheme="minorHAnsi" w:hAnsi="Open Sans" w:cs="Open Sans"/>
          <w:sz w:val="20"/>
          <w:szCs w:val="20"/>
          <w:lang w:val="fr-FR"/>
        </w:rPr>
        <w:t xml:space="preserve">par la UE </w:t>
      </w:r>
      <w:r w:rsidRPr="001B06B6">
        <w:rPr>
          <w:rFonts w:ascii="Open Sans" w:hAnsi="Open Sans" w:cs="Open Sans"/>
          <w:sz w:val="20"/>
          <w:szCs w:val="20"/>
          <w:lang w:val="fr-FR"/>
        </w:rPr>
        <w:t xml:space="preserve">dans le cadre de la </w:t>
      </w:r>
      <w:r w:rsidRPr="001B06B6">
        <w:rPr>
          <w:rFonts w:ascii="Open Sans" w:hAnsi="Open Sans" w:cs="Open Sans"/>
          <w:i/>
          <w:iCs/>
          <w:sz w:val="20"/>
          <w:szCs w:val="20"/>
          <w:lang w:val="fr-FR"/>
        </w:rPr>
        <w:t>Facilité européenne régionale pour la résilience des systèmes alimentaires</w:t>
      </w:r>
      <w:r w:rsidRPr="001B06B6">
        <w:rPr>
          <w:rFonts w:ascii="Open Sans" w:hAnsi="Open Sans" w:cs="Open Sans"/>
          <w:sz w:val="20"/>
          <w:szCs w:val="20"/>
          <w:lang w:val="fr-FR"/>
        </w:rPr>
        <w:t xml:space="preserve"> </w:t>
      </w:r>
      <w:r>
        <w:rPr>
          <w:rFonts w:ascii="Open Sans" w:hAnsi="Open Sans" w:cs="Open Sans"/>
          <w:sz w:val="20"/>
          <w:szCs w:val="20"/>
          <w:lang w:val="fr-FR"/>
        </w:rPr>
        <w:t>pour la Tunisie, à destiner au soutien du secteur céréalier</w:t>
      </w:r>
      <w:r w:rsidRPr="001B06B6">
        <w:rPr>
          <w:rFonts w:ascii="Open Sans" w:hAnsi="Open Sans" w:cs="Open Sans"/>
          <w:sz w:val="20"/>
          <w:szCs w:val="20"/>
          <w:lang w:val="fr-FR"/>
        </w:rPr>
        <w:t xml:space="preserve">, auquel se sont ajoutés 5 millions d’euros de la coopération bilatérale entre l’UE et la Tunisie.  </w:t>
      </w:r>
      <w:r w:rsidRPr="001B06B6">
        <w:rPr>
          <w:rFonts w:ascii="Open Sans" w:eastAsiaTheme="minorHAnsi" w:hAnsi="Open Sans" w:cs="Open Sans"/>
          <w:sz w:val="20"/>
          <w:szCs w:val="20"/>
          <w:lang w:val="fr-FR"/>
        </w:rPr>
        <w:t>L’enveloppe totale du programme est aujourd’hui de</w:t>
      </w:r>
      <w:r w:rsidRPr="001B06B6">
        <w:rPr>
          <w:rFonts w:ascii="Open Sans" w:eastAsiaTheme="minorHAnsi" w:hAnsi="Open Sans" w:cs="Open Sans"/>
          <w:b/>
          <w:bCs/>
          <w:sz w:val="20"/>
          <w:szCs w:val="20"/>
          <w:lang w:val="fr-FR"/>
        </w:rPr>
        <w:t> 70 M d’euros</w:t>
      </w:r>
      <w:r w:rsidRPr="001B06B6">
        <w:rPr>
          <w:rFonts w:ascii="Open Sans" w:eastAsiaTheme="minorHAnsi" w:hAnsi="Open Sans" w:cs="Open Sans"/>
          <w:sz w:val="20"/>
          <w:szCs w:val="20"/>
          <w:lang w:val="fr-FR"/>
        </w:rPr>
        <w:t>.</w:t>
      </w:r>
    </w:p>
    <w:p w14:paraId="1C0F7259" w14:textId="14EFD993" w:rsidR="002E43D6" w:rsidRDefault="001B06B6" w:rsidP="001B06B6">
      <w:pPr>
        <w:pStyle w:val="Paragrafoelenco"/>
        <w:spacing w:before="120" w:after="120"/>
        <w:ind w:left="0"/>
        <w:jc w:val="both"/>
        <w:rPr>
          <w:rFonts w:ascii="Open Sans" w:hAnsi="Open Sans" w:cs="Open Sans"/>
          <w:sz w:val="20"/>
          <w:szCs w:val="20"/>
          <w:lang w:val="fr-FR"/>
        </w:rPr>
      </w:pPr>
      <w:r>
        <w:rPr>
          <w:rFonts w:ascii="Open Sans" w:hAnsi="Open Sans" w:cs="Open Sans"/>
          <w:sz w:val="20"/>
          <w:szCs w:val="20"/>
          <w:lang w:val="fr-FR"/>
        </w:rPr>
        <w:t xml:space="preserve">La composante </w:t>
      </w:r>
      <w:r w:rsidRPr="001B06B6">
        <w:rPr>
          <w:rFonts w:ascii="Open Sans" w:hAnsi="Open Sans" w:cs="Open Sans"/>
          <w:b/>
          <w:bCs/>
          <w:sz w:val="20"/>
          <w:szCs w:val="20"/>
          <w:lang w:val="fr-FR"/>
        </w:rPr>
        <w:t>ADAPT Céréales</w:t>
      </w:r>
      <w:r w:rsidRPr="001B06B6">
        <w:rPr>
          <w:rFonts w:ascii="Open Sans" w:hAnsi="Open Sans" w:cs="Open Sans"/>
          <w:sz w:val="20"/>
          <w:szCs w:val="20"/>
          <w:lang w:val="fr-FR"/>
        </w:rPr>
        <w:t xml:space="preserve"> est le résultat d’un processus de négociation entre l’</w:t>
      </w:r>
      <w:r w:rsidRPr="002E43D6">
        <w:rPr>
          <w:rFonts w:ascii="Open Sans" w:hAnsi="Open Sans" w:cs="Open Sans"/>
          <w:b/>
          <w:bCs/>
          <w:sz w:val="20"/>
          <w:szCs w:val="20"/>
          <w:lang w:val="fr-FR"/>
        </w:rPr>
        <w:t>Union européenne</w:t>
      </w:r>
      <w:r w:rsidRPr="001B06B6">
        <w:rPr>
          <w:rFonts w:ascii="Open Sans" w:hAnsi="Open Sans" w:cs="Open Sans"/>
          <w:sz w:val="20"/>
          <w:szCs w:val="20"/>
          <w:lang w:val="fr-FR"/>
        </w:rPr>
        <w:t>, l’</w:t>
      </w:r>
      <w:r w:rsidRPr="002E43D6">
        <w:rPr>
          <w:rFonts w:ascii="Open Sans" w:hAnsi="Open Sans" w:cs="Open Sans"/>
          <w:b/>
          <w:bCs/>
          <w:sz w:val="20"/>
          <w:szCs w:val="20"/>
          <w:lang w:val="fr-FR"/>
        </w:rPr>
        <w:t>AICS</w:t>
      </w:r>
      <w:r w:rsidRPr="001B06B6">
        <w:rPr>
          <w:rFonts w:ascii="Open Sans" w:hAnsi="Open Sans" w:cs="Open Sans"/>
          <w:sz w:val="20"/>
          <w:szCs w:val="20"/>
          <w:lang w:val="fr-FR"/>
        </w:rPr>
        <w:t xml:space="preserve"> et le </w:t>
      </w:r>
      <w:r w:rsidRPr="002E43D6">
        <w:rPr>
          <w:rFonts w:ascii="Open Sans" w:hAnsi="Open Sans" w:cs="Open Sans"/>
          <w:b/>
          <w:bCs/>
          <w:sz w:val="20"/>
          <w:szCs w:val="20"/>
          <w:lang w:val="fr-FR"/>
        </w:rPr>
        <w:t>M</w:t>
      </w:r>
      <w:r w:rsidR="002E43D6" w:rsidRPr="002E43D6">
        <w:rPr>
          <w:rFonts w:ascii="Open Sans" w:hAnsi="Open Sans" w:cs="Open Sans"/>
          <w:b/>
          <w:bCs/>
          <w:sz w:val="20"/>
          <w:szCs w:val="20"/>
          <w:lang w:val="fr-FR"/>
        </w:rPr>
        <w:t>inistère de l’Agriculture tunisien</w:t>
      </w:r>
      <w:r w:rsidRPr="001B06B6">
        <w:rPr>
          <w:rFonts w:ascii="Open Sans" w:hAnsi="Open Sans" w:cs="Open Sans"/>
          <w:sz w:val="20"/>
          <w:szCs w:val="20"/>
          <w:lang w:val="fr-FR"/>
        </w:rPr>
        <w:t xml:space="preserve"> et des échanges avec les opérateurs du secteur céréalier, en particulier les sociétés mutuelles centrales mandataire de l’Office des Céréales</w:t>
      </w:r>
      <w:r w:rsidR="002E43D6">
        <w:rPr>
          <w:rFonts w:ascii="Open Sans" w:hAnsi="Open Sans" w:cs="Open Sans"/>
          <w:sz w:val="20"/>
          <w:szCs w:val="20"/>
          <w:lang w:val="fr-FR"/>
        </w:rPr>
        <w:t>,</w:t>
      </w:r>
      <w:r w:rsidRPr="001B06B6">
        <w:rPr>
          <w:rFonts w:ascii="Open Sans" w:hAnsi="Open Sans" w:cs="Open Sans"/>
          <w:sz w:val="20"/>
          <w:szCs w:val="20"/>
          <w:lang w:val="fr-FR"/>
        </w:rPr>
        <w:t xml:space="preserve"> qui </w:t>
      </w:r>
      <w:r w:rsidR="002E43D6">
        <w:rPr>
          <w:rFonts w:ascii="Open Sans" w:hAnsi="Open Sans" w:cs="Open Sans"/>
          <w:sz w:val="20"/>
          <w:szCs w:val="20"/>
          <w:lang w:val="fr-FR"/>
        </w:rPr>
        <w:t>a</w:t>
      </w:r>
      <w:r w:rsidRPr="001B06B6">
        <w:rPr>
          <w:rFonts w:ascii="Open Sans" w:hAnsi="Open Sans" w:cs="Open Sans"/>
          <w:sz w:val="20"/>
          <w:szCs w:val="20"/>
          <w:lang w:val="fr-FR"/>
        </w:rPr>
        <w:t xml:space="preserve"> eu lieu entre juillet et </w:t>
      </w:r>
      <w:r w:rsidR="002E43D6">
        <w:rPr>
          <w:rFonts w:ascii="Open Sans" w:hAnsi="Open Sans" w:cs="Open Sans"/>
          <w:sz w:val="20"/>
          <w:szCs w:val="20"/>
          <w:lang w:val="fr-FR"/>
        </w:rPr>
        <w:t>a</w:t>
      </w:r>
      <w:r w:rsidRPr="001B06B6">
        <w:rPr>
          <w:rFonts w:ascii="Open Sans" w:hAnsi="Open Sans" w:cs="Open Sans"/>
          <w:sz w:val="20"/>
          <w:szCs w:val="20"/>
          <w:lang w:val="fr-FR"/>
        </w:rPr>
        <w:t xml:space="preserve">out 2022 afin d’identifier les besoins et les mesures d’appui au secteur. </w:t>
      </w:r>
      <w:r w:rsidR="00B40E5D">
        <w:rPr>
          <w:rFonts w:ascii="Open Sans" w:hAnsi="Open Sans" w:cs="Open Sans"/>
          <w:sz w:val="20"/>
          <w:szCs w:val="20"/>
          <w:lang w:val="fr-FR"/>
        </w:rPr>
        <w:t xml:space="preserve"> </w:t>
      </w:r>
      <w:r w:rsidRPr="001B06B6">
        <w:rPr>
          <w:rFonts w:ascii="Open Sans" w:hAnsi="Open Sans" w:cs="Open Sans"/>
          <w:sz w:val="20"/>
          <w:szCs w:val="20"/>
          <w:lang w:val="fr-FR"/>
        </w:rPr>
        <w:t xml:space="preserve">L’intervention a été conjointement conçue en tant qu’outil d’appui à la </w:t>
      </w:r>
      <w:r w:rsidR="002E43D6">
        <w:rPr>
          <w:rFonts w:ascii="Open Sans" w:hAnsi="Open Sans" w:cs="Open Sans"/>
          <w:i/>
          <w:iCs/>
          <w:sz w:val="20"/>
          <w:szCs w:val="20"/>
          <w:lang w:val="fr-FR"/>
        </w:rPr>
        <w:t>S</w:t>
      </w:r>
      <w:r w:rsidRPr="002E43D6">
        <w:rPr>
          <w:rFonts w:ascii="Open Sans" w:hAnsi="Open Sans" w:cs="Open Sans"/>
          <w:i/>
          <w:iCs/>
          <w:sz w:val="20"/>
          <w:szCs w:val="20"/>
          <w:lang w:val="fr-FR"/>
        </w:rPr>
        <w:t xml:space="preserve">tratégie </w:t>
      </w:r>
      <w:r w:rsidR="002E43D6">
        <w:rPr>
          <w:rFonts w:ascii="Open Sans" w:hAnsi="Open Sans" w:cs="Open Sans"/>
          <w:i/>
          <w:iCs/>
          <w:sz w:val="20"/>
          <w:szCs w:val="20"/>
          <w:lang w:val="fr-FR"/>
        </w:rPr>
        <w:t>N</w:t>
      </w:r>
      <w:r w:rsidRPr="002E43D6">
        <w:rPr>
          <w:rFonts w:ascii="Open Sans" w:hAnsi="Open Sans" w:cs="Open Sans"/>
          <w:i/>
          <w:iCs/>
          <w:sz w:val="20"/>
          <w:szCs w:val="20"/>
          <w:lang w:val="fr-FR"/>
        </w:rPr>
        <w:t>ationale d’autosuffisance en blé dur</w:t>
      </w:r>
      <w:r w:rsidRPr="001B06B6">
        <w:rPr>
          <w:rFonts w:ascii="Open Sans" w:hAnsi="Open Sans" w:cs="Open Sans"/>
          <w:sz w:val="20"/>
          <w:szCs w:val="20"/>
          <w:lang w:val="fr-FR"/>
        </w:rPr>
        <w:t xml:space="preserve"> pour répondre à̀ un risque de pénurie de céréales en </w:t>
      </w:r>
      <w:r w:rsidRPr="002E43D6">
        <w:rPr>
          <w:rFonts w:ascii="Open Sans" w:hAnsi="Open Sans" w:cs="Open Sans"/>
          <w:b/>
          <w:bCs/>
          <w:sz w:val="20"/>
          <w:szCs w:val="20"/>
          <w:lang w:val="fr-FR"/>
        </w:rPr>
        <w:t xml:space="preserve">soutenant les producteurs et les productrices </w:t>
      </w:r>
      <w:proofErr w:type="gramStart"/>
      <w:r w:rsidR="00C07C88">
        <w:rPr>
          <w:rFonts w:ascii="Open Sans" w:hAnsi="Open Sans" w:cs="Open Sans"/>
          <w:b/>
          <w:bCs/>
          <w:sz w:val="20"/>
          <w:szCs w:val="20"/>
          <w:lang w:val="fr-FR"/>
        </w:rPr>
        <w:t xml:space="preserve">pour </w:t>
      </w:r>
      <w:r w:rsidRPr="002E43D6">
        <w:rPr>
          <w:rFonts w:ascii="Open Sans" w:hAnsi="Open Sans" w:cs="Open Sans"/>
          <w:b/>
          <w:bCs/>
          <w:sz w:val="20"/>
          <w:szCs w:val="20"/>
          <w:lang w:val="fr-FR"/>
        </w:rPr>
        <w:t xml:space="preserve"> améliorer</w:t>
      </w:r>
      <w:proofErr w:type="gramEnd"/>
      <w:r w:rsidRPr="002E43D6">
        <w:rPr>
          <w:rFonts w:ascii="Open Sans" w:hAnsi="Open Sans" w:cs="Open Sans"/>
          <w:b/>
          <w:bCs/>
          <w:sz w:val="20"/>
          <w:szCs w:val="20"/>
          <w:lang w:val="fr-FR"/>
        </w:rPr>
        <w:t xml:space="preserve"> leur production et leur productivité́, </w:t>
      </w:r>
      <w:r w:rsidR="002E43D6" w:rsidRPr="002E43D6">
        <w:rPr>
          <w:rFonts w:ascii="Open Sans" w:hAnsi="Open Sans" w:cs="Open Sans"/>
          <w:b/>
          <w:bCs/>
          <w:sz w:val="20"/>
          <w:szCs w:val="20"/>
          <w:lang w:val="fr-FR"/>
        </w:rPr>
        <w:t>dans le respect</w:t>
      </w:r>
      <w:r w:rsidRPr="002E43D6">
        <w:rPr>
          <w:rFonts w:ascii="Open Sans" w:hAnsi="Open Sans" w:cs="Open Sans"/>
          <w:b/>
          <w:bCs/>
          <w:sz w:val="20"/>
          <w:szCs w:val="20"/>
          <w:lang w:val="fr-FR"/>
        </w:rPr>
        <w:t xml:space="preserve"> des principes agroécologiques</w:t>
      </w:r>
      <w:r w:rsidR="00C60157">
        <w:rPr>
          <w:rFonts w:ascii="Open Sans" w:hAnsi="Open Sans" w:cs="Open Sans"/>
          <w:sz w:val="20"/>
          <w:szCs w:val="20"/>
          <w:lang w:val="fr-FR"/>
        </w:rPr>
        <w:t xml:space="preserve">. Le mécanisme de soutien financier est inclusif. Il est mis en place par les acteurs de la chaîne de valeur céréales et ses bénéficiaires sont en particulier les petites exploitations agricoles de moins de 10 hectares qui participent activement à la sécurité alimentaire de la Tunisie.  </w:t>
      </w:r>
    </w:p>
    <w:p w14:paraId="44A299D5" w14:textId="055FE2AC" w:rsidR="001B06B6" w:rsidRDefault="001B06B6" w:rsidP="001B06B6">
      <w:pPr>
        <w:pStyle w:val="Paragrafoelenco"/>
        <w:spacing w:before="120" w:after="120"/>
        <w:ind w:left="0"/>
        <w:jc w:val="both"/>
        <w:rPr>
          <w:rFonts w:ascii="Open Sans" w:hAnsi="Open Sans" w:cs="Open Sans"/>
          <w:sz w:val="20"/>
          <w:szCs w:val="20"/>
          <w:lang w:val="fr-FR"/>
        </w:rPr>
      </w:pPr>
      <w:r w:rsidRPr="001B06B6">
        <w:rPr>
          <w:rFonts w:ascii="Open Sans" w:hAnsi="Open Sans" w:cs="Open Sans"/>
          <w:sz w:val="20"/>
          <w:szCs w:val="20"/>
          <w:lang w:val="fr-FR"/>
        </w:rPr>
        <w:t xml:space="preserve">Pendant la campagne 2022/2023, l’action s’est concrétisée en un appui financier aux agriculteurs de blé dur afin de réduire leurs coûts de production, </w:t>
      </w:r>
      <w:r w:rsidR="00C60157">
        <w:rPr>
          <w:rFonts w:ascii="Open Sans" w:hAnsi="Open Sans" w:cs="Open Sans"/>
          <w:sz w:val="20"/>
          <w:szCs w:val="20"/>
          <w:lang w:val="fr-FR"/>
        </w:rPr>
        <w:t xml:space="preserve">de </w:t>
      </w:r>
      <w:r w:rsidRPr="001B06B6">
        <w:rPr>
          <w:rFonts w:ascii="Open Sans" w:hAnsi="Open Sans" w:cs="Open Sans"/>
          <w:sz w:val="20"/>
          <w:szCs w:val="20"/>
          <w:lang w:val="fr-FR"/>
        </w:rPr>
        <w:t xml:space="preserve">limiter les effets de la flambée des prix des intrants et </w:t>
      </w:r>
      <w:r w:rsidR="00C60157">
        <w:rPr>
          <w:rFonts w:ascii="Open Sans" w:hAnsi="Open Sans" w:cs="Open Sans"/>
          <w:sz w:val="20"/>
          <w:szCs w:val="20"/>
          <w:lang w:val="fr-FR"/>
        </w:rPr>
        <w:t xml:space="preserve">de </w:t>
      </w:r>
      <w:r w:rsidRPr="001B06B6">
        <w:rPr>
          <w:rFonts w:ascii="Open Sans" w:hAnsi="Open Sans" w:cs="Open Sans"/>
          <w:sz w:val="20"/>
          <w:szCs w:val="20"/>
          <w:lang w:val="fr-FR"/>
        </w:rPr>
        <w:t>maintenir leurs revenus. Cependant, la campagne céréalière a été fortement affectée par l’impact des effets du changement climatique, notamment la sècheresse et l’augmentation des températures, qui ont rendu les producteurs encore plus vulnérables.</w:t>
      </w:r>
    </w:p>
    <w:p w14:paraId="3E51048F" w14:textId="77777777" w:rsidR="00B40E5D" w:rsidRPr="001B06B6" w:rsidRDefault="00B40E5D" w:rsidP="001B06B6">
      <w:pPr>
        <w:pStyle w:val="Paragrafoelenco"/>
        <w:spacing w:before="120" w:after="120"/>
        <w:ind w:left="0"/>
        <w:jc w:val="both"/>
        <w:rPr>
          <w:rFonts w:ascii="Open Sans" w:hAnsi="Open Sans" w:cs="Open Sans"/>
          <w:sz w:val="20"/>
          <w:szCs w:val="20"/>
          <w:lang w:val="fr-FR"/>
        </w:rPr>
      </w:pPr>
    </w:p>
    <w:p w14:paraId="3D053311" w14:textId="7531157C" w:rsidR="00705B8D" w:rsidRDefault="001B06B6" w:rsidP="002E43D6">
      <w:pPr>
        <w:pStyle w:val="Paragrafoelenco"/>
        <w:spacing w:before="120" w:after="120"/>
        <w:ind w:left="0"/>
        <w:jc w:val="both"/>
        <w:rPr>
          <w:rFonts w:ascii="Open Sans" w:hAnsi="Open Sans" w:cs="Open Sans"/>
          <w:sz w:val="20"/>
          <w:szCs w:val="20"/>
          <w:lang w:val="fr-FR"/>
        </w:rPr>
      </w:pPr>
      <w:r w:rsidRPr="001B06B6">
        <w:rPr>
          <w:rFonts w:ascii="Open Sans" w:hAnsi="Open Sans" w:cs="Open Sans"/>
          <w:sz w:val="20"/>
          <w:szCs w:val="20"/>
          <w:lang w:val="fr-FR"/>
        </w:rPr>
        <w:t>Dans ce contexte, l’ADAPT Céréales avec son appui financier aux agriculteurs et leur accompagnement vers une transition agroécologique, s’avère pertinent et nécessaire. D’un côté, sur le court terme, la contribution ADAPT soutient les agriculteurs à faire face à la crise économique actuelle et à ne pas abandonner la production des céréales ; de l’autre côté, sur le moyen et le long terme, l’accompagnement des producteurs dans un processus de transition écologique leur permet de devenir plus résilients face aux effets du changement climatique qui s’aggravent d’une année à une autre.</w:t>
      </w:r>
    </w:p>
    <w:p w14:paraId="00715E7C" w14:textId="38E429A2" w:rsidR="003A1ACD" w:rsidRDefault="003A1ACD" w:rsidP="003A1ACD">
      <w:pPr>
        <w:jc w:val="both"/>
        <w:rPr>
          <w:rFonts w:ascii="Open Sans" w:hAnsi="Open Sans" w:cs="Open Sans"/>
          <w:sz w:val="20"/>
          <w:szCs w:val="20"/>
          <w:lang w:val="fr-FR"/>
        </w:rPr>
      </w:pPr>
      <w:r>
        <w:rPr>
          <w:rFonts w:ascii="Open Sans" w:hAnsi="Open Sans" w:cs="Open Sans"/>
          <w:sz w:val="20"/>
          <w:szCs w:val="20"/>
          <w:lang w:val="fr-FR"/>
        </w:rPr>
        <w:t xml:space="preserve">Le programme ADAPT et sa composante Céréales est aussi complémentaire au </w:t>
      </w:r>
      <w:hyperlink r:id="rId12" w:history="1">
        <w:r w:rsidRPr="001F54C2">
          <w:rPr>
            <w:rStyle w:val="Collegamentoipertestuale"/>
            <w:rFonts w:ascii="Open Sans" w:hAnsi="Open Sans" w:cs="Open Sans"/>
            <w:b/>
            <w:bCs/>
            <w:sz w:val="20"/>
            <w:szCs w:val="20"/>
            <w:lang w:val="fr-FR"/>
          </w:rPr>
          <w:t>Programme PRASOC</w:t>
        </w:r>
      </w:hyperlink>
      <w:r>
        <w:rPr>
          <w:rFonts w:ascii="Open Sans" w:hAnsi="Open Sans" w:cs="Open Sans"/>
          <w:sz w:val="20"/>
          <w:szCs w:val="20"/>
          <w:lang w:val="fr-FR"/>
        </w:rPr>
        <w:t xml:space="preserve"> financé par l’Italie à hauteur de 57 millions d’euros. L’AICS et l’Union européenne entendent ainsi apporter des solutions concrètes aux agriculteurs(</w:t>
      </w:r>
      <w:proofErr w:type="spellStart"/>
      <w:r>
        <w:rPr>
          <w:rFonts w:ascii="Open Sans" w:hAnsi="Open Sans" w:cs="Open Sans"/>
          <w:sz w:val="20"/>
          <w:szCs w:val="20"/>
          <w:lang w:val="fr-FR"/>
        </w:rPr>
        <w:t>trices</w:t>
      </w:r>
      <w:proofErr w:type="spellEnd"/>
      <w:r>
        <w:rPr>
          <w:rFonts w:ascii="Open Sans" w:hAnsi="Open Sans" w:cs="Open Sans"/>
          <w:sz w:val="20"/>
          <w:szCs w:val="20"/>
          <w:lang w:val="fr-FR"/>
        </w:rPr>
        <w:t>) pour leur faciliter l’accès aux financements nécessaires à leurs investissements pour leur adaptation aux changements climatiques.</w:t>
      </w:r>
    </w:p>
    <w:p w14:paraId="2E1AF0FE" w14:textId="77777777" w:rsidR="003A1ACD" w:rsidRPr="002E43D6" w:rsidRDefault="003A1ACD" w:rsidP="003A1ACD">
      <w:pPr>
        <w:jc w:val="both"/>
        <w:rPr>
          <w:rFonts w:ascii="Open Sans" w:hAnsi="Open Sans" w:cs="Open Sans"/>
          <w:sz w:val="20"/>
          <w:szCs w:val="20"/>
          <w:lang w:val="fr-FR"/>
        </w:rPr>
      </w:pPr>
    </w:p>
    <w:p w14:paraId="637FD27A" w14:textId="5BCD8F60" w:rsidR="00E24E3E" w:rsidRDefault="00E24E3E" w:rsidP="00635725">
      <w:pPr>
        <w:jc w:val="both"/>
        <w:rPr>
          <w:rFonts w:ascii="Open Sans" w:hAnsi="Open Sans" w:cs="Open Sans"/>
          <w:b/>
          <w:bCs/>
          <w:sz w:val="20"/>
          <w:szCs w:val="20"/>
          <w:lang w:val="fr-FR"/>
        </w:rPr>
      </w:pPr>
      <w:r w:rsidRPr="002E43D6">
        <w:rPr>
          <w:rFonts w:ascii="Open Sans" w:hAnsi="Open Sans" w:cs="Open Sans"/>
          <w:b/>
          <w:bCs/>
          <w:sz w:val="20"/>
          <w:szCs w:val="20"/>
          <w:lang w:val="fr-FR"/>
        </w:rPr>
        <w:t xml:space="preserve">Le Programme Alimentaire Mondial </w:t>
      </w:r>
      <w:r w:rsidRPr="002E43D6">
        <w:rPr>
          <w:rFonts w:ascii="Open Sans" w:hAnsi="Open Sans" w:cs="Open Sans"/>
          <w:sz w:val="20"/>
          <w:szCs w:val="20"/>
          <w:lang w:val="fr-FR"/>
        </w:rPr>
        <w:t>sensibilise par ailleurs les consommateurs</w:t>
      </w:r>
      <w:r w:rsidR="00705B8D" w:rsidRPr="002E43D6">
        <w:rPr>
          <w:rFonts w:ascii="Open Sans" w:hAnsi="Open Sans" w:cs="Open Sans"/>
          <w:sz w:val="20"/>
          <w:szCs w:val="20"/>
          <w:lang w:val="fr-FR"/>
        </w:rPr>
        <w:t xml:space="preserve"> et consomma</w:t>
      </w:r>
      <w:r w:rsidRPr="002E43D6">
        <w:rPr>
          <w:rFonts w:ascii="Open Sans" w:hAnsi="Open Sans" w:cs="Open Sans"/>
          <w:sz w:val="20"/>
          <w:szCs w:val="20"/>
          <w:lang w:val="fr-FR"/>
        </w:rPr>
        <w:t>trices pour réduire le gaspillage des produits céréaliers. Il participe aussi significativement à l’objectif d’améliorer la sécurité et souveraineté alimentaire de la Tunisie</w:t>
      </w:r>
    </w:p>
    <w:p w14:paraId="4246D660" w14:textId="77777777" w:rsidR="00E24E3E" w:rsidRDefault="00E24E3E">
      <w:pPr>
        <w:rPr>
          <w:rFonts w:ascii="Open Sans" w:hAnsi="Open Sans" w:cs="Open Sans"/>
          <w:b/>
          <w:bCs/>
          <w:sz w:val="20"/>
          <w:szCs w:val="20"/>
          <w:lang w:val="fr-FR"/>
        </w:rPr>
      </w:pPr>
    </w:p>
    <w:p w14:paraId="3723B828" w14:textId="500BB452" w:rsidR="002639BA" w:rsidRPr="00DF2756" w:rsidRDefault="00844026">
      <w:pPr>
        <w:rPr>
          <w:lang w:val="fr-FR"/>
        </w:rPr>
      </w:pPr>
      <w:r>
        <w:rPr>
          <w:rFonts w:ascii="Open Sans" w:hAnsi="Open Sans" w:cs="Open Sans"/>
          <w:b/>
          <w:bCs/>
          <w:sz w:val="20"/>
          <w:szCs w:val="20"/>
          <w:lang w:val="fr-FR"/>
        </w:rPr>
        <w:t>Pour en savoir plus</w:t>
      </w:r>
      <w:r w:rsidRPr="00844026">
        <w:rPr>
          <w:rFonts w:ascii="Open Sans" w:hAnsi="Open Sans" w:cs="Open Sans"/>
          <w:b/>
          <w:bCs/>
          <w:sz w:val="20"/>
          <w:szCs w:val="20"/>
          <w:lang w:val="fr-FR"/>
        </w:rPr>
        <w:t> </w:t>
      </w:r>
      <w:r>
        <w:rPr>
          <w:rFonts w:ascii="Open Sans" w:hAnsi="Open Sans" w:cs="Open Sans"/>
          <w:b/>
          <w:bCs/>
          <w:sz w:val="20"/>
          <w:szCs w:val="20"/>
          <w:lang w:val="fr-FR"/>
        </w:rPr>
        <w:t xml:space="preserve">sur ADAPT </w:t>
      </w:r>
      <w:r w:rsidRPr="00844026">
        <w:rPr>
          <w:rFonts w:ascii="Open Sans" w:hAnsi="Open Sans" w:cs="Open Sans"/>
          <w:b/>
          <w:bCs/>
          <w:sz w:val="20"/>
          <w:szCs w:val="20"/>
          <w:lang w:val="fr-FR"/>
        </w:rPr>
        <w:t xml:space="preserve">: </w:t>
      </w:r>
      <w:hyperlink r:id="rId13" w:history="1">
        <w:r w:rsidRPr="00844026">
          <w:rPr>
            <w:rStyle w:val="Collegamentoipertestuale"/>
            <w:rFonts w:ascii="Open Sans" w:hAnsi="Open Sans" w:cs="Open Sans"/>
            <w:b/>
            <w:bCs/>
            <w:sz w:val="20"/>
            <w:szCs w:val="20"/>
            <w:lang w:val="fr-FR"/>
          </w:rPr>
          <w:t>www.adapt-tunisie.org</w:t>
        </w:r>
      </w:hyperlink>
    </w:p>
    <w:p w14:paraId="64BFC1AD" w14:textId="77FCA9DD" w:rsidR="00F721D9" w:rsidRPr="00844026" w:rsidRDefault="00804FA3">
      <w:pPr>
        <w:rPr>
          <w:rFonts w:ascii="Open Sans" w:hAnsi="Open Sans" w:cs="Open Sans"/>
          <w:b/>
          <w:bCs/>
          <w:sz w:val="20"/>
          <w:szCs w:val="20"/>
          <w:lang w:val="fr-FR"/>
        </w:rPr>
      </w:pPr>
      <w:r w:rsidRPr="00844026">
        <w:rPr>
          <w:rFonts w:ascii="Open Sans" w:hAnsi="Open Sans" w:cs="Open Sans"/>
          <w:b/>
          <w:bCs/>
          <w:sz w:val="20"/>
          <w:szCs w:val="20"/>
          <w:lang w:val="fr-FR"/>
        </w:rPr>
        <w:t>Pour plus d’information, veuillez contacter</w:t>
      </w:r>
      <w:r w:rsidR="00844026">
        <w:rPr>
          <w:rFonts w:ascii="Open Sans" w:hAnsi="Open Sans" w:cs="Open Sans"/>
          <w:b/>
          <w:bCs/>
          <w:sz w:val="20"/>
          <w:szCs w:val="20"/>
          <w:lang w:val="fr-FR"/>
        </w:rPr>
        <w:t xml:space="preserve"> </w:t>
      </w:r>
      <w:r w:rsidRPr="00844026">
        <w:rPr>
          <w:rFonts w:ascii="Open Sans" w:hAnsi="Open Sans" w:cs="Open Sans"/>
          <w:b/>
          <w:bCs/>
          <w:sz w:val="20"/>
          <w:szCs w:val="20"/>
          <w:lang w:val="fr-FR"/>
        </w:rPr>
        <w:t>:</w:t>
      </w:r>
    </w:p>
    <w:p w14:paraId="0FE5A1B3" w14:textId="7779181B" w:rsidR="00804FA3" w:rsidRPr="00DF2756" w:rsidRDefault="00804FA3">
      <w:pPr>
        <w:rPr>
          <w:lang w:val="fr-FR"/>
        </w:rPr>
      </w:pPr>
    </w:p>
    <w:p w14:paraId="7B9EB9F8" w14:textId="7C4EF777" w:rsidR="00804FA3" w:rsidRPr="00DF2756" w:rsidRDefault="00804FA3">
      <w:pPr>
        <w:rPr>
          <w:b/>
          <w:bCs/>
          <w:lang w:val="fr-FR"/>
        </w:rPr>
      </w:pPr>
      <w:r w:rsidRPr="00DF2756">
        <w:rPr>
          <w:b/>
          <w:bCs/>
          <w:lang w:val="fr-FR"/>
        </w:rPr>
        <w:t>AICS TUNIS – Programme ADAPT</w:t>
      </w:r>
    </w:p>
    <w:p w14:paraId="7C789D3E" w14:textId="5DCC26A4" w:rsidR="00804FA3" w:rsidRPr="00D03BEE" w:rsidRDefault="00804FA3">
      <w:pPr>
        <w:rPr>
          <w:rFonts w:ascii="Open Sans" w:hAnsi="Open Sans" w:cs="Open Sans"/>
          <w:sz w:val="20"/>
          <w:szCs w:val="20"/>
          <w:lang w:val="fr-FR"/>
        </w:rPr>
      </w:pPr>
      <w:r w:rsidRPr="00D03BEE">
        <w:rPr>
          <w:rFonts w:ascii="Open Sans" w:hAnsi="Open Sans" w:cs="Open Sans"/>
          <w:sz w:val="20"/>
          <w:szCs w:val="20"/>
          <w:lang w:val="fr-FR"/>
        </w:rPr>
        <w:t>Maria Luna Guaschino – Experte Communication</w:t>
      </w:r>
    </w:p>
    <w:p w14:paraId="5C356D8E" w14:textId="507A97F8" w:rsidR="00F721D9" w:rsidRDefault="00854166" w:rsidP="00E41EDF">
      <w:r w:rsidRPr="00D03BEE">
        <w:rPr>
          <w:rFonts w:ascii="Open Sans" w:hAnsi="Open Sans" w:cs="Open Sans"/>
          <w:sz w:val="20"/>
          <w:szCs w:val="20"/>
          <w:lang w:val="fr-FR"/>
        </w:rPr>
        <w:t>Email</w:t>
      </w:r>
      <w:r>
        <w:t>:</w:t>
      </w:r>
      <w:r w:rsidR="00804FA3">
        <w:t xml:space="preserve"> </w:t>
      </w:r>
      <w:hyperlink r:id="rId14" w:history="1">
        <w:r w:rsidR="00804FA3" w:rsidRPr="006D25B2">
          <w:rPr>
            <w:rStyle w:val="Collegamentoipertestuale"/>
          </w:rPr>
          <w:t>marialuna.guaschino</w:t>
        </w:r>
        <w:r w:rsidR="00804FA3" w:rsidRPr="006D25B2">
          <w:rPr>
            <w:rStyle w:val="Collegamentoipertestuale"/>
            <w:rFonts w:cstheme="minorHAnsi"/>
          </w:rPr>
          <w:t>@</w:t>
        </w:r>
        <w:r w:rsidR="00804FA3" w:rsidRPr="006D25B2">
          <w:rPr>
            <w:rStyle w:val="Collegamentoipertestuale"/>
          </w:rPr>
          <w:t>aics.gov.it</w:t>
        </w:r>
      </w:hyperlink>
      <w:r w:rsidR="00804FA3">
        <w:t xml:space="preserve"> </w:t>
      </w:r>
    </w:p>
    <w:sectPr w:rsidR="00F721D9" w:rsidSect="00D34A34">
      <w:headerReference w:type="default" r:id="rId15"/>
      <w:footerReference w:type="default" r:id="rId16"/>
      <w:pgSz w:w="11900" w:h="16840"/>
      <w:pgMar w:top="1440" w:right="112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A5F6B" w14:textId="77777777" w:rsidR="004F025D" w:rsidRDefault="004F025D" w:rsidP="005703E1">
      <w:r>
        <w:separator/>
      </w:r>
    </w:p>
  </w:endnote>
  <w:endnote w:type="continuationSeparator" w:id="0">
    <w:p w14:paraId="47B8F564" w14:textId="77777777" w:rsidR="004F025D" w:rsidRDefault="004F025D" w:rsidP="00570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Source Sans Pro Light">
    <w:altName w:val="Cambria Math"/>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FE3D2" w14:textId="77777777" w:rsidR="00804FA3" w:rsidRDefault="00804FA3" w:rsidP="00DA1227">
    <w:pPr>
      <w:pStyle w:val="Pidipagina"/>
      <w:jc w:val="center"/>
      <w:rPr>
        <w:rFonts w:ascii="Source Sans Pro Light" w:hAnsi="Source Sans Pro Light"/>
        <w:b/>
        <w:bCs/>
        <w:color w:val="002060"/>
        <w:sz w:val="20"/>
        <w:szCs w:val="20"/>
      </w:rPr>
    </w:pPr>
  </w:p>
  <w:p w14:paraId="54AE3958" w14:textId="25266E31" w:rsidR="00DA1227" w:rsidRPr="00DA1227" w:rsidRDefault="00DA1227" w:rsidP="00DA1227">
    <w:pPr>
      <w:pStyle w:val="Pidipagina"/>
      <w:tabs>
        <w:tab w:val="left" w:pos="6795"/>
      </w:tabs>
      <w:rPr>
        <w:rFonts w:ascii="Source Sans Pro Light" w:hAnsi="Source Sans Pro Light"/>
        <w:sz w:val="20"/>
        <w:szCs w:val="20"/>
      </w:rPr>
    </w:pPr>
    <w:r>
      <w:rPr>
        <w:rFonts w:ascii="Source Sans Pro Light" w:hAnsi="Source Sans Pro Light"/>
        <w:sz w:val="20"/>
        <w:szCs w:val="20"/>
      </w:rPr>
      <w:tab/>
    </w:r>
  </w:p>
  <w:p w14:paraId="7463E20B" w14:textId="3268F93F" w:rsidR="00DA1227" w:rsidRPr="00DF2756" w:rsidRDefault="00DA1227" w:rsidP="00842672">
    <w:pPr>
      <w:pStyle w:val="Pidipagina"/>
      <w:jc w:val="center"/>
      <w:rPr>
        <w:rFonts w:ascii="Source Sans Pro Light" w:hAnsi="Source Sans Pro Light"/>
        <w:color w:val="002060"/>
        <w:sz w:val="18"/>
        <w:szCs w:val="18"/>
        <w:lang w:val="fr-FR"/>
      </w:rPr>
    </w:pPr>
    <w:r w:rsidRPr="00DF2756">
      <w:rPr>
        <w:rFonts w:ascii="Source Sans Pro Light" w:hAnsi="Source Sans Pro Light"/>
        <w:color w:val="002060"/>
        <w:sz w:val="18"/>
        <w:szCs w:val="18"/>
        <w:lang w:val="fr-FR"/>
      </w:rPr>
      <w:t>Agence Italienne pour la Coopération au Développement (AICS)</w:t>
    </w:r>
    <w:r w:rsidR="00842672" w:rsidRPr="00DF2756">
      <w:rPr>
        <w:rFonts w:ascii="Source Sans Pro Light" w:hAnsi="Source Sans Pro Light"/>
        <w:color w:val="002060"/>
        <w:sz w:val="18"/>
        <w:szCs w:val="18"/>
        <w:lang w:val="fr-FR"/>
      </w:rPr>
      <w:t xml:space="preserve"> - </w:t>
    </w:r>
    <w:r w:rsidRPr="00DF2756">
      <w:rPr>
        <w:rFonts w:ascii="Source Sans Pro Light" w:hAnsi="Source Sans Pro Light"/>
        <w:color w:val="002060"/>
        <w:sz w:val="18"/>
        <w:szCs w:val="18"/>
        <w:lang w:val="fr-FR"/>
      </w:rPr>
      <w:t>Siège régional de Tunis</w:t>
    </w:r>
  </w:p>
  <w:p w14:paraId="720C0DC9" w14:textId="42933F1F" w:rsidR="00B37C2A" w:rsidRPr="00B37C2A" w:rsidRDefault="00B37C2A" w:rsidP="00B37C2A">
    <w:pPr>
      <w:jc w:val="center"/>
      <w:rPr>
        <w:rFonts w:ascii="Source Sans Pro Light" w:hAnsi="Source Sans Pro Light"/>
        <w:color w:val="002060"/>
        <w:sz w:val="18"/>
        <w:szCs w:val="18"/>
        <w:lang w:val="fr-FR"/>
      </w:rPr>
    </w:pPr>
    <w:r w:rsidRPr="00B37C2A">
      <w:rPr>
        <w:rFonts w:ascii="Source Sans Pro Light" w:hAnsi="Source Sans Pro Light"/>
        <w:color w:val="002060"/>
        <w:sz w:val="18"/>
        <w:szCs w:val="18"/>
        <w:lang w:val="fr-FR"/>
      </w:rPr>
      <w:t xml:space="preserve">20, rue Socrate, Zone </w:t>
    </w:r>
    <w:proofErr w:type="spellStart"/>
    <w:r w:rsidRPr="00B37C2A">
      <w:rPr>
        <w:rFonts w:ascii="Source Sans Pro Light" w:hAnsi="Source Sans Pro Light"/>
        <w:color w:val="002060"/>
        <w:sz w:val="18"/>
        <w:szCs w:val="18"/>
        <w:lang w:val="fr-FR"/>
      </w:rPr>
      <w:t>Kheireddine</w:t>
    </w:r>
    <w:proofErr w:type="spellEnd"/>
    <w:r w:rsidRPr="00B37C2A">
      <w:rPr>
        <w:rFonts w:ascii="Source Sans Pro Light" w:hAnsi="Source Sans Pro Light"/>
        <w:color w:val="002060"/>
        <w:sz w:val="18"/>
        <w:szCs w:val="18"/>
        <w:lang w:val="fr-FR"/>
      </w:rPr>
      <w:t>, Le Kram 2015</w:t>
    </w:r>
  </w:p>
  <w:p w14:paraId="5379C530" w14:textId="77777777" w:rsidR="00B37C2A" w:rsidRPr="00B37C2A" w:rsidRDefault="00B37C2A" w:rsidP="00B37C2A">
    <w:pPr>
      <w:jc w:val="center"/>
      <w:rPr>
        <w:rFonts w:ascii="Source Sans Pro Light" w:hAnsi="Source Sans Pro Light"/>
        <w:color w:val="002060"/>
        <w:sz w:val="18"/>
        <w:szCs w:val="18"/>
        <w:lang w:val="fr-FR"/>
      </w:rPr>
    </w:pPr>
    <w:r w:rsidRPr="00B37C2A">
      <w:rPr>
        <w:rFonts w:ascii="Source Sans Pro Light" w:hAnsi="Source Sans Pro Light"/>
        <w:color w:val="002060"/>
        <w:sz w:val="18"/>
        <w:szCs w:val="18"/>
        <w:lang w:val="fr-FR"/>
      </w:rPr>
      <w:t>Tunis – Tunisie</w:t>
    </w:r>
  </w:p>
  <w:p w14:paraId="1FD79CF4" w14:textId="71CC4249" w:rsidR="00DA1227" w:rsidRPr="00DF2756" w:rsidRDefault="00DA1227" w:rsidP="00DA1227">
    <w:pPr>
      <w:pStyle w:val="Pidipagina"/>
      <w:jc w:val="center"/>
      <w:rPr>
        <w:rFonts w:ascii="Source Sans Pro Light" w:hAnsi="Source Sans Pro Light"/>
        <w:color w:val="002060"/>
        <w:sz w:val="18"/>
        <w:szCs w:val="18"/>
        <w:lang w:val="fr-FR"/>
      </w:rPr>
    </w:pPr>
    <w:r w:rsidRPr="00DF2756">
      <w:rPr>
        <w:rFonts w:ascii="Source Sans Pro Light" w:hAnsi="Source Sans Pro Light"/>
        <w:color w:val="002060"/>
        <w:sz w:val="18"/>
        <w:szCs w:val="18"/>
        <w:lang w:val="fr-FR"/>
      </w:rPr>
      <w:t>Tél. +216 71893144</w:t>
    </w:r>
    <w:r w:rsidR="00842672" w:rsidRPr="00DF2756">
      <w:rPr>
        <w:rFonts w:ascii="Source Sans Pro Light" w:hAnsi="Source Sans Pro Light"/>
        <w:color w:val="002060"/>
        <w:sz w:val="18"/>
        <w:szCs w:val="18"/>
        <w:lang w:val="fr-FR"/>
      </w:rPr>
      <w:t xml:space="preserve"> – </w:t>
    </w:r>
    <w:hyperlink r:id="rId1" w:history="1">
      <w:r w:rsidR="00842672" w:rsidRPr="00DF2756">
        <w:rPr>
          <w:rStyle w:val="Collegamentoipertestuale"/>
          <w:rFonts w:ascii="Source Sans Pro Light" w:hAnsi="Source Sans Pro Light"/>
          <w:sz w:val="18"/>
          <w:szCs w:val="18"/>
          <w:lang w:val="fr-FR"/>
        </w:rPr>
        <w:t>www.tunisi.aics.gov.it</w:t>
      </w:r>
    </w:hyperlink>
    <w:r w:rsidR="00842672" w:rsidRPr="00DF2756">
      <w:rPr>
        <w:rFonts w:ascii="Source Sans Pro Light" w:hAnsi="Source Sans Pro Light"/>
        <w:color w:val="002060"/>
        <w:sz w:val="18"/>
        <w:szCs w:val="18"/>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92840" w14:textId="77777777" w:rsidR="004F025D" w:rsidRDefault="004F025D" w:rsidP="005703E1">
      <w:r>
        <w:separator/>
      </w:r>
    </w:p>
  </w:footnote>
  <w:footnote w:type="continuationSeparator" w:id="0">
    <w:p w14:paraId="50D23191" w14:textId="77777777" w:rsidR="004F025D" w:rsidRDefault="004F025D" w:rsidP="00570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B1DF1" w14:textId="64006025" w:rsidR="005703E1" w:rsidRDefault="004D19CD" w:rsidP="00D34A34">
    <w:pPr>
      <w:pStyle w:val="Intestazione"/>
      <w:ind w:left="-567" w:right="-336"/>
      <w:rPr>
        <w:noProof/>
      </w:rPr>
    </w:pPr>
    <w:r>
      <w:rPr>
        <w:noProof/>
        <w:lang w:val="it-IT" w:eastAsia="it-IT"/>
      </w:rPr>
      <mc:AlternateContent>
        <mc:Choice Requires="wps">
          <w:drawing>
            <wp:anchor distT="0" distB="0" distL="114300" distR="114300" simplePos="0" relativeHeight="251662336" behindDoc="0" locked="0" layoutInCell="1" allowOverlap="1" wp14:anchorId="0B3579E6" wp14:editId="58E56700">
              <wp:simplePos x="0" y="0"/>
              <wp:positionH relativeFrom="column">
                <wp:posOffset>394335</wp:posOffset>
              </wp:positionH>
              <wp:positionV relativeFrom="paragraph">
                <wp:posOffset>-48087</wp:posOffset>
              </wp:positionV>
              <wp:extent cx="2729345" cy="703580"/>
              <wp:effectExtent l="0" t="0" r="0" b="1270"/>
              <wp:wrapNone/>
              <wp:docPr id="2" name="Casella di testo 2"/>
              <wp:cNvGraphicFramePr/>
              <a:graphic xmlns:a="http://schemas.openxmlformats.org/drawingml/2006/main">
                <a:graphicData uri="http://schemas.microsoft.com/office/word/2010/wordprocessingShape">
                  <wps:wsp>
                    <wps:cNvSpPr txBox="1"/>
                    <wps:spPr>
                      <a:xfrm>
                        <a:off x="0" y="0"/>
                        <a:ext cx="2729345" cy="703580"/>
                      </a:xfrm>
                      <a:prstGeom prst="rect">
                        <a:avLst/>
                      </a:prstGeom>
                      <a:solidFill>
                        <a:schemeClr val="lt1"/>
                      </a:solidFill>
                      <a:ln w="6350">
                        <a:noFill/>
                      </a:ln>
                    </wps:spPr>
                    <wps:txbx>
                      <w:txbxContent>
                        <w:p w14:paraId="5BCD9DA8" w14:textId="593718D1" w:rsidR="00B37C2A" w:rsidRPr="00B37C2A" w:rsidRDefault="00B37C2A" w:rsidP="00B37C2A">
                          <w:pPr>
                            <w:pStyle w:val="Intestazione"/>
                            <w:jc w:val="both"/>
                            <w:rPr>
                              <w:rFonts w:asciiTheme="majorHAnsi" w:hAnsiTheme="majorHAnsi" w:cstheme="majorHAnsi"/>
                              <w:color w:val="2F5496" w:themeColor="accent1" w:themeShade="BF"/>
                              <w:sz w:val="16"/>
                              <w:szCs w:val="16"/>
                              <w:lang w:val="fr-FR"/>
                            </w:rPr>
                          </w:pPr>
                          <w:r w:rsidRPr="00B37C2A">
                            <w:rPr>
                              <w:rFonts w:asciiTheme="majorHAnsi" w:hAnsiTheme="majorHAnsi" w:cstheme="majorHAnsi"/>
                              <w:color w:val="2F5496" w:themeColor="accent1" w:themeShade="BF"/>
                              <w:sz w:val="16"/>
                              <w:szCs w:val="16"/>
                              <w:lang w:val="fr-FR"/>
                            </w:rPr>
                            <w:t>Programme d’Appui au Développement Durable dans le secteur de l’Agriculture et de la Pêche Artisanale en Tunisie (ADAPT) et ADAPT Céréales</w:t>
                          </w:r>
                        </w:p>
                        <w:p w14:paraId="7A260C1F" w14:textId="77777777" w:rsidR="00B37C2A" w:rsidRPr="00B37C2A" w:rsidRDefault="00B37C2A" w:rsidP="00B37C2A">
                          <w:pPr>
                            <w:pStyle w:val="Intestazione"/>
                            <w:jc w:val="both"/>
                            <w:rPr>
                              <w:rFonts w:asciiTheme="majorHAnsi" w:hAnsiTheme="majorHAnsi" w:cstheme="majorHAnsi"/>
                              <w:color w:val="2F5496" w:themeColor="accent1" w:themeShade="BF"/>
                              <w:sz w:val="16"/>
                              <w:szCs w:val="16"/>
                              <w:lang w:val="fr-FR"/>
                            </w:rPr>
                          </w:pPr>
                          <w:r w:rsidRPr="00B37C2A">
                            <w:rPr>
                              <w:rFonts w:asciiTheme="majorHAnsi" w:hAnsiTheme="majorHAnsi" w:cstheme="majorHAnsi"/>
                              <w:color w:val="2F5496" w:themeColor="accent1" w:themeShade="BF"/>
                              <w:sz w:val="16"/>
                              <w:szCs w:val="16"/>
                              <w:lang w:val="fr-FR"/>
                            </w:rPr>
                            <w:t>Contrat n. ENI/2020/416-672 CUP : H59J20001490006</w:t>
                          </w:r>
                          <w:r w:rsidRPr="00B37C2A">
                            <w:rPr>
                              <w:rFonts w:asciiTheme="majorHAnsi" w:hAnsiTheme="majorHAnsi" w:cstheme="majorHAnsi"/>
                              <w:color w:val="2F5496" w:themeColor="accent1" w:themeShade="BF"/>
                              <w:sz w:val="16"/>
                              <w:szCs w:val="16"/>
                              <w:lang w:val="fr-FR"/>
                            </w:rPr>
                            <w:br/>
                            <w:t>Contrat n. NDICI/2022/441-595</w:t>
                          </w:r>
                        </w:p>
                        <w:p w14:paraId="6D9B35A2" w14:textId="77777777" w:rsidR="007F449A" w:rsidRPr="006C22ED" w:rsidRDefault="007F449A">
                          <w:pPr>
                            <w:rPr>
                              <w:lang w:val="fr-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3579E6" id="_x0000_t202" coordsize="21600,21600" o:spt="202" path="m,l,21600r21600,l21600,xe">
              <v:stroke joinstyle="miter"/>
              <v:path gradientshapeok="t" o:connecttype="rect"/>
            </v:shapetype>
            <v:shape id="Casella di testo 2" o:spid="_x0000_s1026" type="#_x0000_t202" style="position:absolute;left:0;text-align:left;margin-left:31.05pt;margin-top:-3.8pt;width:214.9pt;height:5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" fillcolor="white [3201]" stroked="f" strokeweight=".5pt">
              <v:textbox>
                <w:txbxContent>
                  <w:p w14:paraId="5BCD9DA8" w14:textId="593718D1" w:rsidR="00B37C2A" w:rsidRPr="00B37C2A" w:rsidRDefault="00B37C2A" w:rsidP="00B37C2A">
                    <w:pPr>
                      <w:pStyle w:val="Intestazione"/>
                      <w:jc w:val="both"/>
                      <w:rPr>
                        <w:rFonts w:asciiTheme="majorHAnsi" w:hAnsiTheme="majorHAnsi" w:cstheme="majorHAnsi"/>
                        <w:color w:val="2F5496" w:themeColor="accent1" w:themeShade="BF"/>
                        <w:sz w:val="16"/>
                        <w:szCs w:val="16"/>
                        <w:lang w:val="fr-FR"/>
                      </w:rPr>
                    </w:pPr>
                    <w:r w:rsidRPr="00B37C2A">
                      <w:rPr>
                        <w:rFonts w:asciiTheme="majorHAnsi" w:hAnsiTheme="majorHAnsi" w:cstheme="majorHAnsi"/>
                        <w:color w:val="2F5496" w:themeColor="accent1" w:themeShade="BF"/>
                        <w:sz w:val="16"/>
                        <w:szCs w:val="16"/>
                        <w:lang w:val="fr-FR"/>
                      </w:rPr>
                      <w:t>Programme d’Appui au Développement Durable dans le secteur de l’Agriculture et de la Pêche Artisanale en Tunisie (ADAPT) et ADAPT Céréales</w:t>
                    </w:r>
                  </w:p>
                  <w:p w14:paraId="7A260C1F" w14:textId="77777777" w:rsidR="00B37C2A" w:rsidRPr="00B37C2A" w:rsidRDefault="00B37C2A" w:rsidP="00B37C2A">
                    <w:pPr>
                      <w:pStyle w:val="Intestazione"/>
                      <w:jc w:val="both"/>
                      <w:rPr>
                        <w:rFonts w:asciiTheme="majorHAnsi" w:hAnsiTheme="majorHAnsi" w:cstheme="majorHAnsi"/>
                        <w:color w:val="2F5496" w:themeColor="accent1" w:themeShade="BF"/>
                        <w:sz w:val="16"/>
                        <w:szCs w:val="16"/>
                        <w:lang w:val="fr-FR"/>
                      </w:rPr>
                    </w:pPr>
                    <w:r w:rsidRPr="00B37C2A">
                      <w:rPr>
                        <w:rFonts w:asciiTheme="majorHAnsi" w:hAnsiTheme="majorHAnsi" w:cstheme="majorHAnsi"/>
                        <w:color w:val="2F5496" w:themeColor="accent1" w:themeShade="BF"/>
                        <w:sz w:val="16"/>
                        <w:szCs w:val="16"/>
                        <w:lang w:val="fr-FR"/>
                      </w:rPr>
                      <w:t>Contrat n. ENI/2020/416-672 CUP : H59J20001490006</w:t>
                    </w:r>
                    <w:r w:rsidRPr="00B37C2A">
                      <w:rPr>
                        <w:rFonts w:asciiTheme="majorHAnsi" w:hAnsiTheme="majorHAnsi" w:cstheme="majorHAnsi"/>
                        <w:color w:val="2F5496" w:themeColor="accent1" w:themeShade="BF"/>
                        <w:sz w:val="16"/>
                        <w:szCs w:val="16"/>
                        <w:lang w:val="fr-FR"/>
                      </w:rPr>
                      <w:br/>
                      <w:t>Contrat n. NDICI/2022/441-595</w:t>
                    </w:r>
                  </w:p>
                  <w:p w14:paraId="6D9B35A2" w14:textId="77777777" w:rsidR="007F449A" w:rsidRPr="006C22ED" w:rsidRDefault="007F449A">
                    <w:pPr>
                      <w:rPr>
                        <w:lang w:val="fr-BE"/>
                      </w:rPr>
                    </w:pPr>
                  </w:p>
                </w:txbxContent>
              </v:textbox>
            </v:shape>
          </w:pict>
        </mc:Fallback>
      </mc:AlternateContent>
    </w:r>
    <w:r>
      <w:rPr>
        <w:noProof/>
      </w:rPr>
      <w:t xml:space="preserve">        </w:t>
    </w:r>
    <w:r>
      <w:rPr>
        <w:noProof/>
        <w:lang w:val="it-IT" w:eastAsia="it-IT"/>
      </w:rPr>
      <w:drawing>
        <wp:inline distT="0" distB="0" distL="0" distR="0" wp14:anchorId="69738F14" wp14:editId="3C040368">
          <wp:extent cx="480060" cy="579528"/>
          <wp:effectExtent l="0" t="0" r="0" b="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pic:nvPicPr>
                <pic:blipFill>
                  <a:blip r:embed="rId1">
                    <a:extLst>
                      <a:ext uri="{28A0092B-C50C-407E-A947-70E740481C1C}">
                        <a14:useLocalDpi xmlns:a14="http://schemas.microsoft.com/office/drawing/2010/main" val="0"/>
                      </a:ext>
                    </a:extLst>
                  </a:blip>
                  <a:stretch>
                    <a:fillRect/>
                  </a:stretch>
                </pic:blipFill>
                <pic:spPr>
                  <a:xfrm>
                    <a:off x="0" y="0"/>
                    <a:ext cx="510957" cy="616826"/>
                  </a:xfrm>
                  <a:prstGeom prst="rect">
                    <a:avLst/>
                  </a:prstGeom>
                </pic:spPr>
              </pic:pic>
            </a:graphicData>
          </a:graphic>
        </wp:inline>
      </w:drawing>
    </w:r>
    <w:r w:rsidR="00DA1227">
      <w:rPr>
        <w:noProof/>
        <w:lang w:val="it-IT" w:eastAsia="it-IT"/>
      </w:rPr>
      <w:drawing>
        <wp:anchor distT="0" distB="0" distL="114300" distR="114300" simplePos="0" relativeHeight="251658240" behindDoc="1" locked="0" layoutInCell="1" allowOverlap="1" wp14:anchorId="66AA4488" wp14:editId="6F5BFE4B">
          <wp:simplePos x="0" y="0"/>
          <wp:positionH relativeFrom="column">
            <wp:posOffset>-902335</wp:posOffset>
          </wp:positionH>
          <wp:positionV relativeFrom="paragraph">
            <wp:posOffset>-504190</wp:posOffset>
          </wp:positionV>
          <wp:extent cx="7555973" cy="10679723"/>
          <wp:effectExtent l="0" t="0" r="6985" b="7620"/>
          <wp:wrapNone/>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tete-ADAPT.jpg"/>
                  <pic:cNvPicPr/>
                </pic:nvPicPr>
                <pic:blipFill>
                  <a:blip r:embed="rId2">
                    <a:extLst>
                      <a:ext uri="{28A0092B-C50C-407E-A947-70E740481C1C}">
                        <a14:useLocalDpi xmlns:a14="http://schemas.microsoft.com/office/drawing/2010/main" val="0"/>
                      </a:ext>
                    </a:extLst>
                  </a:blip>
                  <a:stretch>
                    <a:fillRect/>
                  </a:stretch>
                </pic:blipFill>
                <pic:spPr>
                  <a:xfrm>
                    <a:off x="0" y="0"/>
                    <a:ext cx="7555973" cy="10679723"/>
                  </a:xfrm>
                  <a:prstGeom prst="rect">
                    <a:avLst/>
                  </a:prstGeom>
                </pic:spPr>
              </pic:pic>
            </a:graphicData>
          </a:graphic>
          <wp14:sizeRelH relativeFrom="page">
            <wp14:pctWidth>0</wp14:pctWidth>
          </wp14:sizeRelH>
          <wp14:sizeRelV relativeFrom="page">
            <wp14:pctHeight>0</wp14:pctHeight>
          </wp14:sizeRelV>
        </wp:anchor>
      </w:drawing>
    </w:r>
    <w:r w:rsidR="00D724CC">
      <w:rPr>
        <w:noProof/>
      </w:rPr>
      <w:t xml:space="preserve">                                                                      </w:t>
    </w:r>
    <w:r w:rsidR="00842672">
      <w:rPr>
        <w:noProof/>
      </w:rPr>
      <w:t xml:space="preserve">      </w:t>
    </w:r>
    <w:r w:rsidR="00D724CC">
      <w:rPr>
        <w:noProof/>
      </w:rPr>
      <w:t xml:space="preserve"> </w:t>
    </w:r>
    <w:r w:rsidR="00D34A34">
      <w:rPr>
        <w:noProof/>
      </w:rPr>
      <w:t xml:space="preserve">  </w:t>
    </w:r>
    <w:r>
      <w:rPr>
        <w:noProof/>
      </w:rPr>
      <w:t xml:space="preserve">            </w:t>
    </w:r>
    <w:r w:rsidR="00D724CC">
      <w:rPr>
        <w:noProof/>
      </w:rPr>
      <w:t xml:space="preserve"> </w:t>
    </w:r>
    <w:r w:rsidR="00CA1925">
      <w:rPr>
        <w:noProof/>
        <w:lang w:val="it-IT" w:eastAsia="it-IT"/>
      </w:rPr>
      <w:drawing>
        <wp:inline distT="0" distB="0" distL="0" distR="0" wp14:anchorId="53C55A6B" wp14:editId="4F2380A9">
          <wp:extent cx="635055" cy="594360"/>
          <wp:effectExtent l="0" t="0" r="0" b="0"/>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rotWithShape="1">
                  <a:blip r:embed="rId3">
                    <a:extLst>
                      <a:ext uri="{28A0092B-C50C-407E-A947-70E740481C1C}">
                        <a14:useLocalDpi xmlns:a14="http://schemas.microsoft.com/office/drawing/2010/main" val="0"/>
                      </a:ext>
                    </a:extLst>
                  </a:blip>
                  <a:srcRect b="7626"/>
                  <a:stretch/>
                </pic:blipFill>
                <pic:spPr bwMode="auto">
                  <a:xfrm>
                    <a:off x="0" y="0"/>
                    <a:ext cx="652180" cy="610388"/>
                  </a:xfrm>
                  <a:prstGeom prst="rect">
                    <a:avLst/>
                  </a:prstGeom>
                  <a:ln>
                    <a:noFill/>
                  </a:ln>
                  <a:extLst>
                    <a:ext uri="{53640926-AAD7-44D8-BBD7-CCE9431645EC}">
                      <a14:shadowObscured xmlns:a14="http://schemas.microsoft.com/office/drawing/2010/main"/>
                    </a:ext>
                  </a:extLst>
                </pic:spPr>
              </pic:pic>
            </a:graphicData>
          </a:graphic>
        </wp:inline>
      </w:drawing>
    </w:r>
    <w:r w:rsidR="00D724CC">
      <w:rPr>
        <w:noProof/>
      </w:rPr>
      <w:t xml:space="preserve"> </w:t>
    </w:r>
    <w:r w:rsidR="00D724CC">
      <w:rPr>
        <w:noProof/>
        <w:lang w:val="it-IT" w:eastAsia="it-IT"/>
      </w:rPr>
      <w:drawing>
        <wp:inline distT="0" distB="0" distL="0" distR="0" wp14:anchorId="556334AE" wp14:editId="38F30BF5">
          <wp:extent cx="666206" cy="548640"/>
          <wp:effectExtent l="0" t="0" r="635" b="3810"/>
          <wp:docPr id="25" name="Immagine 25"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descr="Immagine che contiene testo&#10;&#10;Descrizione generata automaticamente"/>
                  <pic:cNvPicPr/>
                </pic:nvPicPr>
                <pic:blipFill>
                  <a:blip r:embed="rId4">
                    <a:extLst>
                      <a:ext uri="{28A0092B-C50C-407E-A947-70E740481C1C}">
                        <a14:useLocalDpi xmlns:a14="http://schemas.microsoft.com/office/drawing/2010/main" val="0"/>
                      </a:ext>
                    </a:extLst>
                  </a:blip>
                  <a:stretch>
                    <a:fillRect/>
                  </a:stretch>
                </pic:blipFill>
                <pic:spPr>
                  <a:xfrm>
                    <a:off x="0" y="0"/>
                    <a:ext cx="676931" cy="557473"/>
                  </a:xfrm>
                  <a:prstGeom prst="rect">
                    <a:avLst/>
                  </a:prstGeom>
                </pic:spPr>
              </pic:pic>
            </a:graphicData>
          </a:graphic>
        </wp:inline>
      </w:drawing>
    </w:r>
    <w:r w:rsidR="00D724CC">
      <w:rPr>
        <w:noProof/>
        <w:lang w:val="it-IT" w:eastAsia="it-IT"/>
      </w:rPr>
      <w:drawing>
        <wp:inline distT="0" distB="0" distL="0" distR="0" wp14:anchorId="31A60BEE" wp14:editId="43F24718">
          <wp:extent cx="381000" cy="578580"/>
          <wp:effectExtent l="0" t="0" r="0" b="0"/>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pic:nvPicPr>
                <pic:blipFill>
                  <a:blip r:embed="rId5">
                    <a:extLst>
                      <a:ext uri="{28A0092B-C50C-407E-A947-70E740481C1C}">
                        <a14:useLocalDpi xmlns:a14="http://schemas.microsoft.com/office/drawing/2010/main" val="0"/>
                      </a:ext>
                    </a:extLst>
                  </a:blip>
                  <a:stretch>
                    <a:fillRect/>
                  </a:stretch>
                </pic:blipFill>
                <pic:spPr>
                  <a:xfrm>
                    <a:off x="0" y="0"/>
                    <a:ext cx="395040" cy="599902"/>
                  </a:xfrm>
                  <a:prstGeom prst="rect">
                    <a:avLst/>
                  </a:prstGeom>
                </pic:spPr>
              </pic:pic>
            </a:graphicData>
          </a:graphic>
        </wp:inline>
      </w:drawing>
    </w:r>
    <w:r w:rsidR="00896F08">
      <w:rPr>
        <w:noProof/>
        <w:lang w:val="it-IT" w:eastAsia="it-IT"/>
      </w:rPr>
      <w:drawing>
        <wp:inline distT="0" distB="0" distL="0" distR="0" wp14:anchorId="628FA51B" wp14:editId="4A36164B">
          <wp:extent cx="764616" cy="61722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6">
                    <a:extLst>
                      <a:ext uri="{28A0092B-C50C-407E-A947-70E740481C1C}">
                        <a14:useLocalDpi xmlns:a14="http://schemas.microsoft.com/office/drawing/2010/main" val="0"/>
                      </a:ext>
                    </a:extLst>
                  </a:blip>
                  <a:stretch>
                    <a:fillRect/>
                  </a:stretch>
                </pic:blipFill>
                <pic:spPr>
                  <a:xfrm>
                    <a:off x="0" y="0"/>
                    <a:ext cx="779680" cy="629380"/>
                  </a:xfrm>
                  <a:prstGeom prst="rect">
                    <a:avLst/>
                  </a:prstGeom>
                </pic:spPr>
              </pic:pic>
            </a:graphicData>
          </a:graphic>
        </wp:inline>
      </w:drawing>
    </w:r>
  </w:p>
  <w:p w14:paraId="7D7550D1" w14:textId="77777777" w:rsidR="001F2895" w:rsidRDefault="001F2895" w:rsidP="00D34A34">
    <w:pPr>
      <w:pStyle w:val="Intestazione"/>
      <w:ind w:left="-567" w:right="-33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703E1"/>
    <w:rsid w:val="00001ADB"/>
    <w:rsid w:val="00010AC1"/>
    <w:rsid w:val="00034D50"/>
    <w:rsid w:val="00036AFC"/>
    <w:rsid w:val="00042D0C"/>
    <w:rsid w:val="00045B63"/>
    <w:rsid w:val="0009480F"/>
    <w:rsid w:val="000A2D7D"/>
    <w:rsid w:val="000A54D5"/>
    <w:rsid w:val="000A7128"/>
    <w:rsid w:val="000B237D"/>
    <w:rsid w:val="000B7814"/>
    <w:rsid w:val="000D3DD1"/>
    <w:rsid w:val="000E1D1B"/>
    <w:rsid w:val="000F0655"/>
    <w:rsid w:val="000F7C09"/>
    <w:rsid w:val="0010501B"/>
    <w:rsid w:val="00106DEE"/>
    <w:rsid w:val="001372A7"/>
    <w:rsid w:val="00171916"/>
    <w:rsid w:val="0019119C"/>
    <w:rsid w:val="00195B75"/>
    <w:rsid w:val="001B06B6"/>
    <w:rsid w:val="001B1FD9"/>
    <w:rsid w:val="001C4EF4"/>
    <w:rsid w:val="001D3F3E"/>
    <w:rsid w:val="001F2895"/>
    <w:rsid w:val="001F54C2"/>
    <w:rsid w:val="001F5DA8"/>
    <w:rsid w:val="00200399"/>
    <w:rsid w:val="00204DD4"/>
    <w:rsid w:val="0020670F"/>
    <w:rsid w:val="002110FD"/>
    <w:rsid w:val="002111DB"/>
    <w:rsid w:val="002536BE"/>
    <w:rsid w:val="00256EFC"/>
    <w:rsid w:val="00261B7B"/>
    <w:rsid w:val="002639BA"/>
    <w:rsid w:val="00292CD7"/>
    <w:rsid w:val="002B0E79"/>
    <w:rsid w:val="002B37CE"/>
    <w:rsid w:val="002E43D6"/>
    <w:rsid w:val="002F422E"/>
    <w:rsid w:val="002F7EBE"/>
    <w:rsid w:val="00314911"/>
    <w:rsid w:val="00326C92"/>
    <w:rsid w:val="00327E94"/>
    <w:rsid w:val="00331E6D"/>
    <w:rsid w:val="00364E6C"/>
    <w:rsid w:val="00382B11"/>
    <w:rsid w:val="0039070A"/>
    <w:rsid w:val="003909E8"/>
    <w:rsid w:val="00396C41"/>
    <w:rsid w:val="003A1ACD"/>
    <w:rsid w:val="003A3536"/>
    <w:rsid w:val="003A7976"/>
    <w:rsid w:val="003B15AA"/>
    <w:rsid w:val="003D7ECC"/>
    <w:rsid w:val="00405669"/>
    <w:rsid w:val="0042237B"/>
    <w:rsid w:val="0043185E"/>
    <w:rsid w:val="00432CD8"/>
    <w:rsid w:val="004356D2"/>
    <w:rsid w:val="00480B9E"/>
    <w:rsid w:val="00484EAC"/>
    <w:rsid w:val="00485A40"/>
    <w:rsid w:val="00487384"/>
    <w:rsid w:val="004A35F1"/>
    <w:rsid w:val="004B3B0D"/>
    <w:rsid w:val="004D12FF"/>
    <w:rsid w:val="004D19CD"/>
    <w:rsid w:val="004E1A88"/>
    <w:rsid w:val="004F025D"/>
    <w:rsid w:val="00532444"/>
    <w:rsid w:val="005356E0"/>
    <w:rsid w:val="005703E1"/>
    <w:rsid w:val="00576ACD"/>
    <w:rsid w:val="005A128E"/>
    <w:rsid w:val="005A6DFB"/>
    <w:rsid w:val="005E5967"/>
    <w:rsid w:val="006020AB"/>
    <w:rsid w:val="006038F9"/>
    <w:rsid w:val="00603F31"/>
    <w:rsid w:val="00606F1B"/>
    <w:rsid w:val="00635725"/>
    <w:rsid w:val="00643F66"/>
    <w:rsid w:val="00645153"/>
    <w:rsid w:val="006660AE"/>
    <w:rsid w:val="00687EEB"/>
    <w:rsid w:val="006A0FE8"/>
    <w:rsid w:val="006C1D26"/>
    <w:rsid w:val="006C22ED"/>
    <w:rsid w:val="006C64B5"/>
    <w:rsid w:val="00705B8D"/>
    <w:rsid w:val="00717775"/>
    <w:rsid w:val="00755F21"/>
    <w:rsid w:val="007966F4"/>
    <w:rsid w:val="007E4228"/>
    <w:rsid w:val="007F2C63"/>
    <w:rsid w:val="007F449A"/>
    <w:rsid w:val="00800A88"/>
    <w:rsid w:val="00804FA3"/>
    <w:rsid w:val="0081454F"/>
    <w:rsid w:val="00836544"/>
    <w:rsid w:val="00842672"/>
    <w:rsid w:val="00844026"/>
    <w:rsid w:val="00854166"/>
    <w:rsid w:val="008577BB"/>
    <w:rsid w:val="008807D3"/>
    <w:rsid w:val="008821B2"/>
    <w:rsid w:val="008830C0"/>
    <w:rsid w:val="00896F08"/>
    <w:rsid w:val="008A6068"/>
    <w:rsid w:val="008B5788"/>
    <w:rsid w:val="008B653C"/>
    <w:rsid w:val="008D0394"/>
    <w:rsid w:val="00902398"/>
    <w:rsid w:val="00903AB5"/>
    <w:rsid w:val="00905AED"/>
    <w:rsid w:val="00907C46"/>
    <w:rsid w:val="00911698"/>
    <w:rsid w:val="009118B5"/>
    <w:rsid w:val="00941FC7"/>
    <w:rsid w:val="0095374B"/>
    <w:rsid w:val="0098670D"/>
    <w:rsid w:val="00996595"/>
    <w:rsid w:val="009A534D"/>
    <w:rsid w:val="009E3A99"/>
    <w:rsid w:val="00A25117"/>
    <w:rsid w:val="00A5693E"/>
    <w:rsid w:val="00A60070"/>
    <w:rsid w:val="00A67575"/>
    <w:rsid w:val="00A91D1A"/>
    <w:rsid w:val="00A9434B"/>
    <w:rsid w:val="00A9766C"/>
    <w:rsid w:val="00AC6EAB"/>
    <w:rsid w:val="00AD5749"/>
    <w:rsid w:val="00AE52C3"/>
    <w:rsid w:val="00AF0EAC"/>
    <w:rsid w:val="00AF304B"/>
    <w:rsid w:val="00AF518C"/>
    <w:rsid w:val="00AF51C9"/>
    <w:rsid w:val="00B0224A"/>
    <w:rsid w:val="00B051E6"/>
    <w:rsid w:val="00B37C2A"/>
    <w:rsid w:val="00B40E5D"/>
    <w:rsid w:val="00BA420B"/>
    <w:rsid w:val="00BC1F68"/>
    <w:rsid w:val="00BE6445"/>
    <w:rsid w:val="00C07C88"/>
    <w:rsid w:val="00C1090D"/>
    <w:rsid w:val="00C13E09"/>
    <w:rsid w:val="00C218E5"/>
    <w:rsid w:val="00C276C0"/>
    <w:rsid w:val="00C54189"/>
    <w:rsid w:val="00C60157"/>
    <w:rsid w:val="00C76D05"/>
    <w:rsid w:val="00C943FF"/>
    <w:rsid w:val="00C9630C"/>
    <w:rsid w:val="00CA1925"/>
    <w:rsid w:val="00CA4486"/>
    <w:rsid w:val="00CB43E3"/>
    <w:rsid w:val="00CC1DE8"/>
    <w:rsid w:val="00CE5448"/>
    <w:rsid w:val="00D03B17"/>
    <w:rsid w:val="00D03BEE"/>
    <w:rsid w:val="00D06259"/>
    <w:rsid w:val="00D12F84"/>
    <w:rsid w:val="00D17ED8"/>
    <w:rsid w:val="00D20621"/>
    <w:rsid w:val="00D34A34"/>
    <w:rsid w:val="00D34D77"/>
    <w:rsid w:val="00D37490"/>
    <w:rsid w:val="00D6550A"/>
    <w:rsid w:val="00D724CC"/>
    <w:rsid w:val="00DA1227"/>
    <w:rsid w:val="00DA3A05"/>
    <w:rsid w:val="00DA568E"/>
    <w:rsid w:val="00DA6D76"/>
    <w:rsid w:val="00DB1335"/>
    <w:rsid w:val="00DD28F6"/>
    <w:rsid w:val="00DD72AB"/>
    <w:rsid w:val="00DE6AD1"/>
    <w:rsid w:val="00DF0675"/>
    <w:rsid w:val="00DF2756"/>
    <w:rsid w:val="00E0279C"/>
    <w:rsid w:val="00E05157"/>
    <w:rsid w:val="00E07F40"/>
    <w:rsid w:val="00E24E3E"/>
    <w:rsid w:val="00E258C3"/>
    <w:rsid w:val="00E26B84"/>
    <w:rsid w:val="00E41B6A"/>
    <w:rsid w:val="00E41EDF"/>
    <w:rsid w:val="00E44A4B"/>
    <w:rsid w:val="00E628C1"/>
    <w:rsid w:val="00E82153"/>
    <w:rsid w:val="00EA44B1"/>
    <w:rsid w:val="00EB3B50"/>
    <w:rsid w:val="00EB6ACA"/>
    <w:rsid w:val="00EC76FA"/>
    <w:rsid w:val="00ED3383"/>
    <w:rsid w:val="00EF7A60"/>
    <w:rsid w:val="00F04934"/>
    <w:rsid w:val="00F06479"/>
    <w:rsid w:val="00F2093B"/>
    <w:rsid w:val="00F46DDF"/>
    <w:rsid w:val="00F6064F"/>
    <w:rsid w:val="00F721D9"/>
    <w:rsid w:val="00F83539"/>
    <w:rsid w:val="00F91301"/>
    <w:rsid w:val="00FB1B32"/>
    <w:rsid w:val="00FE157C"/>
    <w:rsid w:val="00FF46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84687"/>
  <w15:chartTrackingRefBased/>
  <w15:docId w15:val="{A109E7B3-FD23-3E42-964F-5C3CC77F2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703E1"/>
    <w:pPr>
      <w:tabs>
        <w:tab w:val="center" w:pos="4680"/>
        <w:tab w:val="right" w:pos="9360"/>
      </w:tabs>
    </w:pPr>
  </w:style>
  <w:style w:type="character" w:customStyle="1" w:styleId="IntestazioneCarattere">
    <w:name w:val="Intestazione Carattere"/>
    <w:basedOn w:val="Carpredefinitoparagrafo"/>
    <w:link w:val="Intestazione"/>
    <w:uiPriority w:val="99"/>
    <w:rsid w:val="005703E1"/>
  </w:style>
  <w:style w:type="paragraph" w:styleId="Pidipagina">
    <w:name w:val="footer"/>
    <w:basedOn w:val="Normale"/>
    <w:link w:val="PidipaginaCarattere"/>
    <w:uiPriority w:val="99"/>
    <w:unhideWhenUsed/>
    <w:rsid w:val="005703E1"/>
    <w:pPr>
      <w:tabs>
        <w:tab w:val="center" w:pos="4680"/>
        <w:tab w:val="right" w:pos="9360"/>
      </w:tabs>
    </w:pPr>
  </w:style>
  <w:style w:type="character" w:customStyle="1" w:styleId="PidipaginaCarattere">
    <w:name w:val="Piè di pagina Carattere"/>
    <w:basedOn w:val="Carpredefinitoparagrafo"/>
    <w:link w:val="Pidipagina"/>
    <w:uiPriority w:val="99"/>
    <w:rsid w:val="005703E1"/>
  </w:style>
  <w:style w:type="character" w:styleId="Collegamentoipertestuale">
    <w:name w:val="Hyperlink"/>
    <w:basedOn w:val="Carpredefinitoparagrafo"/>
    <w:uiPriority w:val="99"/>
    <w:unhideWhenUsed/>
    <w:rsid w:val="00842672"/>
    <w:rPr>
      <w:color w:val="0563C1" w:themeColor="hyperlink"/>
      <w:u w:val="single"/>
    </w:rPr>
  </w:style>
  <w:style w:type="character" w:customStyle="1" w:styleId="Menzionenonrisolta1">
    <w:name w:val="Menzione non risolta1"/>
    <w:basedOn w:val="Carpredefinitoparagrafo"/>
    <w:uiPriority w:val="99"/>
    <w:semiHidden/>
    <w:unhideWhenUsed/>
    <w:rsid w:val="00842672"/>
    <w:rPr>
      <w:color w:val="605E5C"/>
      <w:shd w:val="clear" w:color="auto" w:fill="E1DFDD"/>
    </w:rPr>
  </w:style>
  <w:style w:type="character" w:styleId="Enfasigrassetto">
    <w:name w:val="Strong"/>
    <w:basedOn w:val="Carpredefinitoparagrafo"/>
    <w:uiPriority w:val="22"/>
    <w:qFormat/>
    <w:rsid w:val="008A6068"/>
    <w:rPr>
      <w:b/>
      <w:bCs/>
    </w:rPr>
  </w:style>
  <w:style w:type="paragraph" w:styleId="Testonotaapidipagina">
    <w:name w:val="footnote text"/>
    <w:basedOn w:val="Normale"/>
    <w:link w:val="TestonotaapidipaginaCarattere"/>
    <w:uiPriority w:val="99"/>
    <w:unhideWhenUsed/>
    <w:rsid w:val="0098670D"/>
    <w:rPr>
      <w:sz w:val="20"/>
      <w:szCs w:val="20"/>
      <w:lang w:val="it-IT"/>
    </w:rPr>
  </w:style>
  <w:style w:type="character" w:customStyle="1" w:styleId="TestonotaapidipaginaCarattere">
    <w:name w:val="Testo nota a piè di pagina Carattere"/>
    <w:basedOn w:val="Carpredefinitoparagrafo"/>
    <w:link w:val="Testonotaapidipagina"/>
    <w:uiPriority w:val="99"/>
    <w:rsid w:val="0098670D"/>
    <w:rPr>
      <w:sz w:val="20"/>
      <w:szCs w:val="20"/>
      <w:lang w:val="it-IT"/>
    </w:rPr>
  </w:style>
  <w:style w:type="character" w:styleId="Rimandonotaapidipagina">
    <w:name w:val="footnote reference"/>
    <w:basedOn w:val="Carpredefinitoparagrafo"/>
    <w:uiPriority w:val="99"/>
    <w:semiHidden/>
    <w:unhideWhenUsed/>
    <w:rsid w:val="0098670D"/>
    <w:rPr>
      <w:vertAlign w:val="superscript"/>
    </w:rPr>
  </w:style>
  <w:style w:type="paragraph" w:styleId="NormaleWeb">
    <w:name w:val="Normal (Web)"/>
    <w:basedOn w:val="Normale"/>
    <w:uiPriority w:val="99"/>
    <w:unhideWhenUsed/>
    <w:rsid w:val="00804FA3"/>
    <w:pPr>
      <w:spacing w:before="100" w:beforeAutospacing="1" w:after="100" w:afterAutospacing="1"/>
    </w:pPr>
    <w:rPr>
      <w:rFonts w:ascii="Times New Roman" w:eastAsia="Times New Roman" w:hAnsi="Times New Roman" w:cs="Times New Roman"/>
    </w:rPr>
  </w:style>
  <w:style w:type="paragraph" w:styleId="Revisione">
    <w:name w:val="Revision"/>
    <w:hidden/>
    <w:uiPriority w:val="99"/>
    <w:semiHidden/>
    <w:rsid w:val="002B37CE"/>
  </w:style>
  <w:style w:type="character" w:styleId="Rimandocommento">
    <w:name w:val="annotation reference"/>
    <w:basedOn w:val="Carpredefinitoparagrafo"/>
    <w:uiPriority w:val="99"/>
    <w:semiHidden/>
    <w:unhideWhenUsed/>
    <w:rsid w:val="002B37CE"/>
    <w:rPr>
      <w:sz w:val="16"/>
      <w:szCs w:val="16"/>
    </w:rPr>
  </w:style>
  <w:style w:type="paragraph" w:styleId="Testocommento">
    <w:name w:val="annotation text"/>
    <w:basedOn w:val="Normale"/>
    <w:link w:val="TestocommentoCarattere"/>
    <w:uiPriority w:val="99"/>
    <w:unhideWhenUsed/>
    <w:rsid w:val="002B37CE"/>
    <w:rPr>
      <w:sz w:val="20"/>
      <w:szCs w:val="20"/>
    </w:rPr>
  </w:style>
  <w:style w:type="character" w:customStyle="1" w:styleId="TestocommentoCarattere">
    <w:name w:val="Testo commento Carattere"/>
    <w:basedOn w:val="Carpredefinitoparagrafo"/>
    <w:link w:val="Testocommento"/>
    <w:uiPriority w:val="99"/>
    <w:rsid w:val="002B37CE"/>
    <w:rPr>
      <w:sz w:val="20"/>
      <w:szCs w:val="20"/>
    </w:rPr>
  </w:style>
  <w:style w:type="paragraph" w:styleId="Soggettocommento">
    <w:name w:val="annotation subject"/>
    <w:basedOn w:val="Testocommento"/>
    <w:next w:val="Testocommento"/>
    <w:link w:val="SoggettocommentoCarattere"/>
    <w:uiPriority w:val="99"/>
    <w:semiHidden/>
    <w:unhideWhenUsed/>
    <w:rsid w:val="002B37CE"/>
    <w:rPr>
      <w:b/>
      <w:bCs/>
    </w:rPr>
  </w:style>
  <w:style w:type="character" w:customStyle="1" w:styleId="SoggettocommentoCarattere">
    <w:name w:val="Soggetto commento Carattere"/>
    <w:basedOn w:val="TestocommentoCarattere"/>
    <w:link w:val="Soggettocommento"/>
    <w:uiPriority w:val="99"/>
    <w:semiHidden/>
    <w:rsid w:val="002B37CE"/>
    <w:rPr>
      <w:b/>
      <w:bCs/>
      <w:sz w:val="20"/>
      <w:szCs w:val="20"/>
    </w:rPr>
  </w:style>
  <w:style w:type="character" w:customStyle="1" w:styleId="cf01">
    <w:name w:val="cf01"/>
    <w:basedOn w:val="Carpredefinitoparagrafo"/>
    <w:rsid w:val="006C64B5"/>
    <w:rPr>
      <w:rFonts w:ascii="Segoe UI" w:hAnsi="Segoe UI" w:cs="Segoe UI" w:hint="default"/>
      <w:color w:val="0D0D0D"/>
      <w:sz w:val="18"/>
      <w:szCs w:val="18"/>
    </w:rPr>
  </w:style>
  <w:style w:type="character" w:customStyle="1" w:styleId="cf11">
    <w:name w:val="cf11"/>
    <w:basedOn w:val="Carpredefinitoparagrafo"/>
    <w:rsid w:val="00854166"/>
    <w:rPr>
      <w:rFonts w:ascii="Segoe UI" w:hAnsi="Segoe UI" w:cs="Segoe UI" w:hint="default"/>
      <w:b/>
      <w:bCs/>
      <w:sz w:val="18"/>
      <w:szCs w:val="18"/>
    </w:rPr>
  </w:style>
  <w:style w:type="paragraph" w:styleId="Testofumetto">
    <w:name w:val="Balloon Text"/>
    <w:basedOn w:val="Normale"/>
    <w:link w:val="TestofumettoCarattere"/>
    <w:uiPriority w:val="99"/>
    <w:semiHidden/>
    <w:unhideWhenUsed/>
    <w:rsid w:val="0081454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1454F"/>
    <w:rPr>
      <w:rFonts w:ascii="Segoe UI" w:hAnsi="Segoe UI" w:cs="Segoe UI"/>
      <w:sz w:val="18"/>
      <w:szCs w:val="18"/>
    </w:rPr>
  </w:style>
  <w:style w:type="character" w:customStyle="1" w:styleId="Menzionenonrisolta2">
    <w:name w:val="Menzione non risolta2"/>
    <w:basedOn w:val="Carpredefinitoparagrafo"/>
    <w:uiPriority w:val="99"/>
    <w:semiHidden/>
    <w:unhideWhenUsed/>
    <w:rsid w:val="001F54C2"/>
    <w:rPr>
      <w:color w:val="605E5C"/>
      <w:shd w:val="clear" w:color="auto" w:fill="E1DFDD"/>
    </w:rPr>
  </w:style>
  <w:style w:type="paragraph" w:styleId="Paragrafoelenco">
    <w:name w:val="List Paragraph"/>
    <w:aliases w:val="List Paragraph (numbered (a)),Numbered Paragraph,Main numbered paragraph,Numbered List Paragraph,123 List Paragraph,List Paragraph nowy,Liste 1,List_Paragraph,Multilevel para_II,List Paragraph1,Bullet paras,Liste à puce"/>
    <w:basedOn w:val="Normale"/>
    <w:link w:val="ParagrafoelencoCarattere"/>
    <w:uiPriority w:val="34"/>
    <w:qFormat/>
    <w:rsid w:val="001B06B6"/>
    <w:pPr>
      <w:ind w:left="720"/>
      <w:contextualSpacing/>
    </w:pPr>
  </w:style>
  <w:style w:type="character" w:customStyle="1" w:styleId="ParagrafoelencoCarattere">
    <w:name w:val="Paragrafo elenco Carattere"/>
    <w:aliases w:val="List Paragraph (numbered (a)) Carattere,Numbered Paragraph Carattere,Main numbered paragraph Carattere,Numbered List Paragraph Carattere,123 List Paragraph Carattere,List Paragraph nowy Carattere,Liste 1 Carattere"/>
    <w:link w:val="Paragrafoelenco"/>
    <w:uiPriority w:val="34"/>
    <w:qFormat/>
    <w:locked/>
    <w:rsid w:val="001B06B6"/>
  </w:style>
  <w:style w:type="character" w:customStyle="1" w:styleId="Menzionenonrisolta3">
    <w:name w:val="Menzione non risolta3"/>
    <w:basedOn w:val="Carpredefinitoparagrafo"/>
    <w:uiPriority w:val="99"/>
    <w:semiHidden/>
    <w:unhideWhenUsed/>
    <w:rsid w:val="009116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09712">
      <w:bodyDiv w:val="1"/>
      <w:marLeft w:val="0"/>
      <w:marRight w:val="0"/>
      <w:marTop w:val="0"/>
      <w:marBottom w:val="0"/>
      <w:divBdr>
        <w:top w:val="none" w:sz="0" w:space="0" w:color="auto"/>
        <w:left w:val="none" w:sz="0" w:space="0" w:color="auto"/>
        <w:bottom w:val="none" w:sz="0" w:space="0" w:color="auto"/>
        <w:right w:val="none" w:sz="0" w:space="0" w:color="auto"/>
      </w:divBdr>
    </w:div>
    <w:div w:id="1655984280">
      <w:bodyDiv w:val="1"/>
      <w:marLeft w:val="0"/>
      <w:marRight w:val="0"/>
      <w:marTop w:val="0"/>
      <w:marBottom w:val="0"/>
      <w:divBdr>
        <w:top w:val="none" w:sz="0" w:space="0" w:color="auto"/>
        <w:left w:val="none" w:sz="0" w:space="0" w:color="auto"/>
        <w:bottom w:val="none" w:sz="0" w:space="0" w:color="auto"/>
        <w:right w:val="none" w:sz="0" w:space="0" w:color="auto"/>
      </w:divBdr>
    </w:div>
    <w:div w:id="1870335579">
      <w:bodyDiv w:val="1"/>
      <w:marLeft w:val="0"/>
      <w:marRight w:val="0"/>
      <w:marTop w:val="0"/>
      <w:marBottom w:val="0"/>
      <w:divBdr>
        <w:top w:val="none" w:sz="0" w:space="0" w:color="auto"/>
        <w:left w:val="none" w:sz="0" w:space="0" w:color="auto"/>
        <w:bottom w:val="none" w:sz="0" w:space="0" w:color="auto"/>
        <w:right w:val="none" w:sz="0" w:space="0" w:color="auto"/>
      </w:divBdr>
    </w:div>
    <w:div w:id="191473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dapt-tunisie.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unisi.aics.gov.it/fr/home-fra/pays/initiatives-de-cooperation/prasoc/"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dapt-tunisie.org/actualites/les-investissements-soutenus-devront-sinserer-dans-des-systemes-agro-alimentaires-durables-19/"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adapt-tunisie.org/actualites/les-investissements-soutenus-devront-sinserer-dans-des-systemes-agro-alimentaires-durables-19/"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marialuna.guaschino@aics.gov.i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tunisi.aics.gov.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78cf23c2-339d-4fb4-896f-deedc9d3509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A826B4A71971114DB3F4340E4722C7E7" ma:contentTypeVersion="10" ma:contentTypeDescription="Creare un nuovo documento." ma:contentTypeScope="" ma:versionID="4a15f0542acd100a7a1bf0450dbb1844">
  <xsd:schema xmlns:xsd="http://www.w3.org/2001/XMLSchema" xmlns:xs="http://www.w3.org/2001/XMLSchema" xmlns:p="http://schemas.microsoft.com/office/2006/metadata/properties" xmlns:ns3="63c0e843-2193-4766-bc97-542d4c35604d" xmlns:ns4="78cf23c2-339d-4fb4-896f-deedc9d3509d" targetNamespace="http://schemas.microsoft.com/office/2006/metadata/properties" ma:root="true" ma:fieldsID="f0549b8187755cbc8e388d905285fc18" ns3:_="" ns4:_="">
    <xsd:import namespace="63c0e843-2193-4766-bc97-542d4c35604d"/>
    <xsd:import namespace="78cf23c2-339d-4fb4-896f-deedc9d3509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0e843-2193-4766-bc97-542d4c35604d"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cf23c2-339d-4fb4-896f-deedc9d3509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BE96F8-D5BB-4411-9AF6-DC7941DE6384}">
  <ds:schemaRefs>
    <ds:schemaRef ds:uri="http://schemas.openxmlformats.org/officeDocument/2006/bibliography"/>
  </ds:schemaRefs>
</ds:datastoreItem>
</file>

<file path=customXml/itemProps2.xml><?xml version="1.0" encoding="utf-8"?>
<ds:datastoreItem xmlns:ds="http://schemas.openxmlformats.org/officeDocument/2006/customXml" ds:itemID="{AB19C66C-8BBC-4C87-9D00-9092901E04C4}">
  <ds:schemaRefs>
    <ds:schemaRef ds:uri="http://schemas.microsoft.com/office/2006/metadata/properties"/>
    <ds:schemaRef ds:uri="http://schemas.microsoft.com/office/infopath/2007/PartnerControls"/>
    <ds:schemaRef ds:uri="78cf23c2-339d-4fb4-896f-deedc9d3509d"/>
  </ds:schemaRefs>
</ds:datastoreItem>
</file>

<file path=customXml/itemProps3.xml><?xml version="1.0" encoding="utf-8"?>
<ds:datastoreItem xmlns:ds="http://schemas.openxmlformats.org/officeDocument/2006/customXml" ds:itemID="{3B43D6B4-AD2B-41FF-8554-CB5C5959A143}">
  <ds:schemaRefs>
    <ds:schemaRef ds:uri="http://schemas.microsoft.com/sharepoint/v3/contenttype/forms"/>
  </ds:schemaRefs>
</ds:datastoreItem>
</file>

<file path=customXml/itemProps4.xml><?xml version="1.0" encoding="utf-8"?>
<ds:datastoreItem xmlns:ds="http://schemas.openxmlformats.org/officeDocument/2006/customXml" ds:itemID="{6EF2DB17-FC74-472C-BE47-5C8E846CB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0e843-2193-4766-bc97-542d4c35604d"/>
    <ds:schemaRef ds:uri="78cf23c2-339d-4fb4-896f-deedc9d35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1128</Words>
  <Characters>6209</Characters>
  <Application>Microsoft Office Word</Application>
  <DocSecurity>0</DocSecurity>
  <Lines>51</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Maria Luna Guaschino</cp:lastModifiedBy>
  <cp:revision>4</cp:revision>
  <cp:lastPrinted>2023-05-17T12:06:00Z</cp:lastPrinted>
  <dcterms:created xsi:type="dcterms:W3CDTF">2023-05-17T12:24:00Z</dcterms:created>
  <dcterms:modified xsi:type="dcterms:W3CDTF">2023-05-17T13:05:00Z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0x010100A826B4A71971114DB3F4340E4722C7E7</vt:lpwstr>
  </property>
</Properties>
</file>